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33" w:rsidRPr="007453D3" w:rsidRDefault="007C4085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>POLICIJSK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UNIVERZITET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Ul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cara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Dušana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. 196, </w:t>
      </w:r>
      <w:r>
        <w:rPr>
          <w:rFonts w:ascii="Times New Roman" w:eastAsia="Times New Roman" w:hAnsi="Times New Roman"/>
          <w:sz w:val="24"/>
          <w:szCs w:val="24"/>
        </w:rPr>
        <w:t>Beograd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Zemun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3107-967, 3107-218, 3107-104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  <w:t>www.kp</w:t>
      </w:r>
      <w:r w:rsidR="00B90533" w:rsidRPr="007453D3"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.edu.rs</w:t>
      </w:r>
    </w:p>
    <w:p w:rsidR="00B90533" w:rsidRPr="007453D3" w:rsidRDefault="007C4085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objavlјuje</w:t>
      </w: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7C4085" w:rsidP="00B90533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KONKURS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UPIS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AKADEMSKE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STUDIJE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DRUGOG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STEPENA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,</w:t>
      </w: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bCs/>
          <w:sz w:val="24"/>
          <w:szCs w:val="24"/>
        </w:rPr>
        <w:t>ŠKOLSKOJ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20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20/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</w:t>
      </w:r>
      <w:r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C4085">
        <w:rPr>
          <w:rFonts w:ascii="Times New Roman" w:eastAsia="Times New Roman" w:hAnsi="Times New Roman"/>
          <w:b/>
          <w:bCs/>
          <w:sz w:val="24"/>
          <w:szCs w:val="24"/>
        </w:rPr>
        <w:t>GODINI</w:t>
      </w:r>
    </w:p>
    <w:p w:rsidR="00B90533" w:rsidRPr="007453D3" w:rsidRDefault="00B90533" w:rsidP="00B90533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7C4085" w:rsidP="002751B7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>policijsk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univerzitet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Beogradu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školskoj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20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>/20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21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godini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raspisuje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konkurs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upis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B90533" w:rsidRPr="007453D3" w:rsidRDefault="00B90533" w:rsidP="00B90533">
      <w:pPr>
        <w:ind w:left="0" w:firstLine="720"/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A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) </w:t>
      </w:r>
      <w:r w:rsidR="007C4085">
        <w:rPr>
          <w:rFonts w:ascii="Times New Roman" w:eastAsia="Times New Roman" w:hAnsi="Times New Roman"/>
          <w:bCs/>
          <w:sz w:val="24"/>
          <w:szCs w:val="24"/>
          <w:u w:val="single"/>
        </w:rPr>
        <w:t>studijski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u w:val="single"/>
        </w:rPr>
        <w:t>program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master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akademskih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studija</w:t>
      </w:r>
      <w:r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:</w:t>
      </w:r>
    </w:p>
    <w:p w:rsidR="00B90533" w:rsidRPr="007453D3" w:rsidRDefault="007C4085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KRIMINALISTIKA</w:t>
      </w:r>
      <w:r w:rsidR="00B90533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nat</w:t>
      </w:r>
      <w:r w:rsidR="007C4085">
        <w:rPr>
          <w:rFonts w:ascii="Times New Roman" w:eastAsia="Times New Roman" w:hAnsi="Times New Roman"/>
          <w:bCs/>
          <w:sz w:val="24"/>
          <w:szCs w:val="24"/>
        </w:rPr>
        <w:t>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budžeta</w:t>
      </w:r>
    </w:p>
    <w:p w:rsidR="00B90533" w:rsidRPr="007453D3" w:rsidRDefault="00B90533" w:rsidP="00B9053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145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nat</w:t>
      </w:r>
      <w:r w:rsidR="007C4085">
        <w:rPr>
          <w:rFonts w:ascii="Times New Roman" w:eastAsia="Times New Roman" w:hAnsi="Times New Roman"/>
          <w:bCs/>
          <w:sz w:val="24"/>
          <w:szCs w:val="24"/>
        </w:rPr>
        <w:t>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sami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</w:p>
    <w:p w:rsidR="00B90533" w:rsidRPr="007453D3" w:rsidRDefault="007C4085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FORENZIČKO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INŽENјERSTVO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B90533" w:rsidRPr="007453D3" w:rsidRDefault="00B90533" w:rsidP="00B90533">
      <w:pPr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3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student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budžeta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22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studenta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sami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</w:p>
    <w:p w:rsidR="00B90533" w:rsidRPr="007453D3" w:rsidRDefault="007C4085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INFORMATIKA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RAČUNARSTVO</w:t>
      </w:r>
    </w:p>
    <w:p w:rsidR="00B90533" w:rsidRPr="007453D3" w:rsidRDefault="00B90533" w:rsidP="00B90533">
      <w:pPr>
        <w:numPr>
          <w:ilvl w:val="0"/>
          <w:numId w:val="5"/>
        </w:numPr>
        <w:ind w:left="1843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7C4085">
        <w:rPr>
          <w:rFonts w:ascii="Times New Roman" w:eastAsia="Times New Roman" w:hAnsi="Times New Roman"/>
          <w:bCs/>
          <w:sz w:val="24"/>
          <w:szCs w:val="24"/>
        </w:rPr>
        <w:t>t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budžeta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1"/>
          <w:numId w:val="5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10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ata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sami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90533" w:rsidRPr="007453D3" w:rsidRDefault="007C4085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UPRAVLjANјE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BEZBEDNOSNIM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RIZICIMA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PRIRODNIH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KATASTROFA</w:t>
      </w:r>
    </w:p>
    <w:p w:rsidR="00B90533" w:rsidRPr="007453D3" w:rsidRDefault="00B90533" w:rsidP="00B90533">
      <w:pPr>
        <w:numPr>
          <w:ilvl w:val="0"/>
          <w:numId w:val="5"/>
        </w:numPr>
        <w:ind w:left="1843" w:hanging="425"/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="007C4085">
        <w:rPr>
          <w:rFonts w:ascii="Times New Roman" w:eastAsia="Times New Roman" w:hAnsi="Times New Roman"/>
          <w:bCs/>
          <w:sz w:val="24"/>
          <w:szCs w:val="24"/>
        </w:rPr>
        <w:t>t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budžeta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90533" w:rsidRPr="007453D3" w:rsidRDefault="00B90533" w:rsidP="00B90533">
      <w:pPr>
        <w:numPr>
          <w:ilvl w:val="1"/>
          <w:numId w:val="5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11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ata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sami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90533" w:rsidRPr="007453D3" w:rsidRDefault="00B90533" w:rsidP="00B90533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7C4085" w:rsidP="00B90533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B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studijski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program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specijalističkih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akademskih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studija</w:t>
      </w:r>
    </w:p>
    <w:p w:rsidR="00B90533" w:rsidRPr="007453D3" w:rsidRDefault="007C4085" w:rsidP="00B90533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KRIMINALISTIKA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90533" w:rsidRPr="007453D3" w:rsidRDefault="00B90533" w:rsidP="00B90533">
      <w:pPr>
        <w:numPr>
          <w:ilvl w:val="0"/>
          <w:numId w:val="8"/>
        </w:numPr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10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0 </w:t>
      </w:r>
      <w:r w:rsidR="007C4085">
        <w:rPr>
          <w:rFonts w:ascii="Times New Roman" w:eastAsia="Times New Roman" w:hAnsi="Times New Roman"/>
          <w:bCs/>
          <w:sz w:val="24"/>
          <w:szCs w:val="24"/>
        </w:rPr>
        <w:t>studenata</w:t>
      </w:r>
      <w:r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sami</w:t>
      </w:r>
      <w:r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Cs/>
          <w:sz w:val="24"/>
          <w:szCs w:val="24"/>
          <w:lang w:val="sr-Cyrl-RS"/>
        </w:rPr>
        <w:t>finansiraju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USLOVI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UPISA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7C4085" w:rsidP="00B90533">
      <w:pPr>
        <w:ind w:left="0" w:firstLine="720"/>
        <w:jc w:val="left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)</w:t>
      </w:r>
      <w:r w:rsidR="00B90533"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akademske</w:t>
      </w:r>
      <w:r w:rsidR="00B90533"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studije</w:t>
      </w:r>
    </w:p>
    <w:p w:rsidR="0043452B" w:rsidRPr="007453D3" w:rsidRDefault="007C4085" w:rsidP="0043452B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master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akademske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studije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može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upisati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B90533" w:rsidRPr="00212156" w:rsidRDefault="007C4085" w:rsidP="0043452B">
      <w:pPr>
        <w:pStyle w:val="ListParagraph"/>
        <w:numPr>
          <w:ilvl w:val="0"/>
          <w:numId w:val="9"/>
        </w:numPr>
        <w:jc w:val="lef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43452B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ostvari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obim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akademskih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najmanje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240 </w:t>
      </w:r>
      <w:r>
        <w:rPr>
          <w:rFonts w:ascii="Times New Roman" w:eastAsia="Times New Roman" w:hAnsi="Times New Roman"/>
          <w:sz w:val="24"/>
          <w:szCs w:val="24"/>
        </w:rPr>
        <w:t>ESPB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odgovarajućeg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obrazovno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naučne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akreditovanom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studijskom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programu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>,</w:t>
      </w:r>
    </w:p>
    <w:p w:rsidR="00B90533" w:rsidRPr="007453D3" w:rsidRDefault="007C4085" w:rsidP="0043452B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kandidat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stekao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visoko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obrazovanje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propisima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važili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stupanja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visokom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obrazovanju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76/05)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,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završetkom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osnovnih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43452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trajanju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najmanje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osam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semestara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Pored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navedenog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završili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odgovarajućim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fakultetima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B90533" w:rsidRPr="007453D3" w:rsidRDefault="007C4085" w:rsidP="00B90533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akademske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studije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kriminalistike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–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društveno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humanističkog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interdisciplinarnih</w:t>
      </w:r>
      <w:r w:rsidR="00C95F19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C95F19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C95F19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kriminalistika</w:t>
      </w:r>
      <w:r w:rsidR="00C95F19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životne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sredine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7C4085" w:rsidP="00B90533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akademske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studije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Forenzičko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inženjerstvo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tehničko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prirodno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matematičkog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medicinskih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kriminalistika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ekonomske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specijalne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edukacije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rehabilitacije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;</w:t>
      </w:r>
    </w:p>
    <w:p w:rsidR="00B90533" w:rsidRPr="007453D3" w:rsidRDefault="007C4085" w:rsidP="00B90533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akademske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studije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Informatika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računarstvo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prirodno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matematičkog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tehničko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kriminalistika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ekonomske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7C4085" w:rsidP="00B90533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akademske</w:t>
      </w:r>
      <w:r w:rsidR="00B90533" w:rsidRPr="007453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studije</w:t>
      </w:r>
      <w:r w:rsidR="00B90533"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Upravlјanje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bezbednosnim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rizicima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prirodnih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katastrofa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–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društveno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humanističkog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prirodno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matematičkog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tehničko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tehnološkog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interdisciolinarnih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kriminalistika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životne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sredine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Prijemni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ispit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373BB" w:rsidRPr="007453D3" w:rsidRDefault="007C4085" w:rsidP="005438F1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završio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Univerzitetu</w:t>
      </w:r>
      <w:r w:rsidR="005438F1" w:rsidRPr="007453D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odnosno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njegovim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pravnim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prethodnicima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438F1" w:rsidRPr="007453D3" w:rsidRDefault="007C4085" w:rsidP="005438F1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odnosno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studije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koje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su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sa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njima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izjednačene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završio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na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drugom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odgovarajućem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fakultetu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integrisanom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Univerzitetu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opredeliti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polaže</w:t>
      </w:r>
      <w:r w:rsidR="008E410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8E410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najkasnije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termina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polaganje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prijemnog</w:t>
      </w:r>
      <w:r w:rsidR="003373BB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8E410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438F1" w:rsidRPr="007453D3" w:rsidRDefault="005438F1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438F1" w:rsidRPr="007453D3" w:rsidRDefault="005438F1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1.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Master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akademske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studije</w:t>
      </w: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kriminalistike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Prijemni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Kriminalistika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položio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ispit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ukoliko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ocenjen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najmanje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31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od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mogućih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bodova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B05C46" w:rsidRPr="007453D3" w:rsidRDefault="00B05C46" w:rsidP="00B90533">
      <w:pPr>
        <w:ind w:left="0"/>
        <w:rPr>
          <w:rFonts w:ascii="Times New Roman" w:eastAsia="Times New Roman" w:hAnsi="Times New Roman"/>
          <w:sz w:val="24"/>
          <w:szCs w:val="24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Master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akademske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studije</w:t>
      </w:r>
      <w:r w:rsidRPr="007453D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Forenzičko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inženjerstvo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Prijemni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sastoji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ponuđenih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predmeta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Biologija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forenzike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Fizička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hemija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Fizika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Hemija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C1AFE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svakom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tri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ostvariti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20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bodova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C1AFE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ukoliko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ocenjen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svakog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2C1AFE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Master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akademske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studije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Informatika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računarstvo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Prijemni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sastoji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ponuđenih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predmeta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Diskretna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Arhitekture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računara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podataka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telekomunikacija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Računarske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mreže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Operativni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774C5" w:rsidRPr="007453D3" w:rsidRDefault="007C4085" w:rsidP="009774C5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svakom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ostvariti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20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ukoliko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ocenjen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svakog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9774C5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9774C5" w:rsidRPr="007453D3" w:rsidRDefault="009774C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4.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Master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akademske</w:t>
      </w:r>
      <w:r w:rsidRPr="007453D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</w:rPr>
        <w:t>studije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Upravlјanje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bezbednosnim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rizicima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prirodnih</w:t>
      </w:r>
      <w:r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C408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katastrofa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</w:rPr>
        <w:t>rijemn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Bezbednost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vanrednim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sutuacijama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položio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ispit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ukoliko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ocenjen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najmanje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31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od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mogućih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bodova</w:t>
      </w:r>
      <w:r w:rsidR="00B90533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B90533" w:rsidRPr="007453D3" w:rsidRDefault="00B90533" w:rsidP="00B90533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sve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studijske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programe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akademskih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studija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vaki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ispit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je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eliminacioni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bez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mogućnosti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ponovnog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polaganja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Spisak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literature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predmete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prijemnog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preuzeti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internet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stranici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policijsk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="00B90533" w:rsidRPr="007453D3">
          <w:rPr>
            <w:rStyle w:val="Hyperlink"/>
            <w:rFonts w:ascii="Times New Roman" w:eastAsia="Times New Roman" w:hAnsi="Times New Roman"/>
            <w:sz w:val="24"/>
            <w:szCs w:val="24"/>
          </w:rPr>
          <w:t>www.kpu.edu.rs</w:t>
        </w:r>
      </w:hyperlink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0533" w:rsidRPr="007453D3" w:rsidRDefault="00B90533" w:rsidP="00B90533">
      <w:pPr>
        <w:ind w:left="0" w:firstLine="720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90533" w:rsidRPr="007453D3" w:rsidRDefault="007C4085" w:rsidP="00B90533">
      <w:pPr>
        <w:ind w:left="0" w:firstLine="720"/>
        <w:jc w:val="left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B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)</w:t>
      </w:r>
      <w:r w:rsidR="00B90533"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Specijalističke</w:t>
      </w:r>
      <w:r w:rsidR="00B90533"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akademske</w:t>
      </w:r>
      <w:r w:rsidR="00B90533" w:rsidRPr="007453D3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studije</w:t>
      </w:r>
    </w:p>
    <w:p w:rsidR="00573A0D" w:rsidRPr="007453D3" w:rsidRDefault="00573A0D" w:rsidP="00B90533">
      <w:pPr>
        <w:ind w:left="0" w:firstLine="720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</w:pPr>
    </w:p>
    <w:p w:rsidR="00B90533" w:rsidRPr="007453D3" w:rsidRDefault="007C4085" w:rsidP="00573A0D">
      <w:pPr>
        <w:ind w:left="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Pravo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774C5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master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akademske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integrisane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akreditovanom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studijskom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programu</w:t>
      </w:r>
      <w:r w:rsidR="00212156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ostvari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najmanje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300 </w:t>
      </w:r>
      <w:r>
        <w:rPr>
          <w:rFonts w:ascii="Times New Roman" w:eastAsia="Times New Roman" w:hAnsi="Times New Roman"/>
          <w:sz w:val="24"/>
          <w:szCs w:val="24"/>
        </w:rPr>
        <w:t>ESPB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odgovarajućeg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obrazovno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naučne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stekao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visoko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obrazovanje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propisima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važili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stupanja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visokom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obrazovanju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76/05)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završetkom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osnovnih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trajanju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najmanje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osam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semestara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konkurišu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smer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specijalističkih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završili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odgovarajućim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fakultetima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:</w:t>
      </w:r>
    </w:p>
    <w:p w:rsidR="00B90533" w:rsidRPr="007453D3" w:rsidRDefault="007C4085" w:rsidP="00B05C46">
      <w:pPr>
        <w:spacing w:before="100" w:beforeAutospacing="1" w:after="100" w:afterAutospacing="1"/>
        <w:ind w:left="369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smer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suprotstavlјanje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savremenim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oblicima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kriminala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završen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policijska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Policijska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),</w:t>
      </w:r>
      <w:r w:rsidR="009774C5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pravni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fakultet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fakultet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društvenih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nauka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;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smer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Bezbednosn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/>
          <w:bCs/>
          <w:sz w:val="24"/>
          <w:szCs w:val="24"/>
        </w:rPr>
        <w:t>zaštita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lica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imovine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završen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Kriminalističko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policijska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akademija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Policijska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akademija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Fakultet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fakulteti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polјa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društveno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humanističkih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prirodno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matematičkih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tehničko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tehnoloških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nauka</w:t>
      </w:r>
      <w:r w:rsidR="00B90533" w:rsidRPr="007453D3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smer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</w:rPr>
        <w:t>Izvršno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upravlјanje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sistemu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državne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uprave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završena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policijska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Policijska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Vojna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fakultet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društvenog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smera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7C4085" w:rsidP="00B90533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ZAJEDNIČKE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ODREDBE</w:t>
      </w:r>
    </w:p>
    <w:p w:rsidR="00364781" w:rsidRPr="00212156" w:rsidRDefault="007C4085" w:rsidP="00B90533">
      <w:pPr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Pored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navedenih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uslova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neophodno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popuni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dostavi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pisanu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izjavu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kojom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potvrđuje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krivično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64781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prekršajno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kažnjavan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predstavlјaju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bezbednosnu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smetnju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unutrašnjih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NAČIN</w:t>
      </w:r>
      <w:r w:rsidR="00573A0D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PRIJAVLjIVANјA</w:t>
      </w:r>
    </w:p>
    <w:p w:rsidR="00573A0D" w:rsidRPr="007453D3" w:rsidRDefault="00573A0D" w:rsidP="00B90533">
      <w:pPr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:rsidR="00664BD6" w:rsidRPr="007453D3" w:rsidRDefault="007C4085" w:rsidP="002751B7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Konkurs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otvoren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počev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28.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9.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2020.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12.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2020.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Prijave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podnose</w:t>
      </w:r>
      <w:r w:rsidR="00664BD6" w:rsidRPr="007453D3">
        <w:rPr>
          <w:rFonts w:ascii="Times New Roman" w:eastAsia="Times New Roman" w:hAnsi="Times New Roman"/>
          <w:sz w:val="24"/>
          <w:szCs w:val="24"/>
        </w:rPr>
        <w:t>,</w:t>
      </w:r>
      <w:r w:rsidR="00664BD6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putem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elektronske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pošte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platforme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zaklјučno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12.</w:t>
      </w:r>
      <w:r w:rsidR="00364781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>10.</w:t>
      </w:r>
      <w:r w:rsidR="00364781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2020.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</w:t>
      </w:r>
      <w:r w:rsidR="00664BD6" w:rsidRPr="007453D3">
        <w:rPr>
          <w:rFonts w:ascii="Times New Roman" w:hAnsi="Times New Roman"/>
          <w:sz w:val="24"/>
          <w:szCs w:val="24"/>
          <w:lang w:val="ru-RU"/>
        </w:rPr>
        <w:t xml:space="preserve"> 15,00 </w:t>
      </w:r>
      <w:r>
        <w:rPr>
          <w:rFonts w:ascii="Times New Roman" w:hAnsi="Times New Roman"/>
          <w:sz w:val="24"/>
          <w:szCs w:val="24"/>
          <w:lang w:val="ru-RU"/>
        </w:rPr>
        <w:t>časova</w:t>
      </w:r>
      <w:r w:rsidR="00364781" w:rsidRPr="007453D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Uz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prijavu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podnosi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:</w:t>
      </w:r>
    </w:p>
    <w:p w:rsidR="00364781" w:rsidRPr="007453D3" w:rsidRDefault="007C4085" w:rsidP="00364781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popunjen</w:t>
      </w:r>
      <w:r w:rsidR="00DB50A2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obrazac</w:t>
      </w:r>
      <w:r w:rsidR="00364781" w:rsidRPr="0074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prijave</w:t>
      </w:r>
      <w:r w:rsidR="00DB50A2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preuzeti</w:t>
      </w:r>
      <w:r w:rsidR="00DB50A2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ovde</w:t>
      </w:r>
      <w:r w:rsidR="00DB50A2" w:rsidRPr="007453D3">
        <w:rPr>
          <w:rFonts w:ascii="Times New Roman" w:eastAsia="Times New Roman" w:hAnsi="Times New Roman"/>
          <w:sz w:val="24"/>
          <w:szCs w:val="24"/>
        </w:rPr>
        <w:t>)</w:t>
      </w:r>
      <w:r w:rsidR="00DB50A2" w:rsidRPr="007453D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diploma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uverenje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završenim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studijama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mogu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overene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fotokopije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);</w:t>
      </w:r>
    </w:p>
    <w:p w:rsidR="00B90533" w:rsidRPr="00212156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potvrda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završio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akreditovan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>,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odnosi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kandidate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osnovne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završili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propisima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važili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stupanja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visokom</w:t>
      </w:r>
      <w:r w:rsidR="00B90533" w:rsidRP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obrazovanju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</w:t>
      </w:r>
      <w:r w:rsidR="00B90533" w:rsidRPr="00212156">
        <w:rPr>
          <w:rFonts w:ascii="Times New Roman" w:eastAsia="Times New Roman" w:hAnsi="Times New Roman"/>
          <w:sz w:val="24"/>
          <w:szCs w:val="24"/>
          <w:lang w:val="sr-Cyrl-RS"/>
        </w:rPr>
        <w:t>. 76/05)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DB50A2" w:rsidRPr="00212156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izjava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ispunjenosti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bezbednosnih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uslova</w:t>
      </w:r>
      <w:r w:rsidR="00212156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preuzeti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ovde</w:t>
      </w:r>
      <w:r w:rsidR="00DB50A2" w:rsidRPr="00212156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B90533" w:rsidRPr="007453D3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uverenje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položenim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ispitima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konkurišu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kriminalistike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završili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odgovaraćujem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fakultetu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matične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knjige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rođenih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overena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fotokopija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);</w:t>
      </w:r>
    </w:p>
    <w:p w:rsidR="00B90533" w:rsidRPr="007453D3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uverenje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državlјanstvu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starije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overena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fotokopija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);</w:t>
      </w:r>
    </w:p>
    <w:p w:rsidR="00B90533" w:rsidRPr="007453D3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uverenje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protiv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krivični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postupak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starije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građanstva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potvrda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radnom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unutrašnjih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poslova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zaposleni</w:t>
      </w:r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121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212156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90533" w:rsidRPr="007453D3" w:rsidRDefault="007C4085" w:rsidP="00B9053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potvrdu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izvršenoj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manipulativnih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manipulativnih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uplaćuje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 w:rsidR="00965050" w:rsidRPr="007453D3">
        <w:rPr>
          <w:rFonts w:ascii="Times New Roman" w:eastAsia="Times New Roman" w:hAnsi="Times New Roman"/>
          <w:sz w:val="24"/>
          <w:szCs w:val="24"/>
        </w:rPr>
        <w:t>5</w:t>
      </w:r>
      <w:r w:rsidR="00965050" w:rsidRPr="007453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65050" w:rsidRPr="007453D3">
        <w:rPr>
          <w:rFonts w:ascii="Times New Roman" w:eastAsia="Times New Roman" w:hAnsi="Times New Roman"/>
          <w:sz w:val="24"/>
          <w:szCs w:val="24"/>
        </w:rPr>
        <w:t>0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00,00 </w:t>
      </w:r>
      <w:r>
        <w:rPr>
          <w:rFonts w:ascii="Times New Roman" w:eastAsia="Times New Roman" w:hAnsi="Times New Roman"/>
          <w:i/>
          <w:iCs/>
          <w:sz w:val="24"/>
          <w:szCs w:val="24"/>
        </w:rPr>
        <w:t>dinara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račun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840-1751666-08; </w:t>
      </w:r>
      <w:r>
        <w:rPr>
          <w:rFonts w:ascii="Times New Roman" w:eastAsia="Times New Roman" w:hAnsi="Times New Roman"/>
          <w:sz w:val="24"/>
          <w:szCs w:val="24"/>
        </w:rPr>
        <w:t>primalac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Kriminalističko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policijsk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svrha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manipulativni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B90533" w:rsidP="00B90533">
      <w:pPr>
        <w:ind w:left="0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B90533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7C4085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KRITERIJUMI</w:t>
      </w:r>
      <w:r w:rsidR="00544A04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ZA</w:t>
      </w:r>
      <w:r w:rsidR="00544A04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RANGIRANјE</w:t>
      </w:r>
      <w:r w:rsidR="00544A04" w:rsidRPr="007453D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KANDIDATA</w:t>
      </w:r>
    </w:p>
    <w:p w:rsidR="00E97AC4" w:rsidRPr="007453D3" w:rsidRDefault="00E97AC4" w:rsidP="00B90533">
      <w:pPr>
        <w:ind w:lef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akademske</w:t>
      </w:r>
      <w:r w:rsidR="00B90533" w:rsidRPr="007453D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studije</w:t>
      </w:r>
    </w:p>
    <w:p w:rsidR="00212156" w:rsidRDefault="007C4085" w:rsidP="002751B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Redosled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kandidata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upis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master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akademske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studije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određuje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osnovu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zbira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bodova</w:t>
      </w:r>
      <w:r w:rsidR="00E97AC4"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/>
          <w:sz w:val="24"/>
          <w:szCs w:val="24"/>
        </w:rPr>
        <w:t>zaokruženog</w:t>
      </w:r>
      <w:r w:rsidR="00E97AC4"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/>
          <w:sz w:val="24"/>
          <w:szCs w:val="24"/>
        </w:rPr>
        <w:t>na</w:t>
      </w:r>
      <w:r w:rsidR="00E97AC4"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/>
          <w:sz w:val="24"/>
          <w:szCs w:val="24"/>
        </w:rPr>
        <w:t>dve</w:t>
      </w:r>
      <w:r w:rsidR="00E97AC4"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/>
          <w:sz w:val="24"/>
          <w:szCs w:val="24"/>
        </w:rPr>
        <w:t>decimale</w:t>
      </w:r>
      <w:r w:rsidR="00E97AC4" w:rsidRPr="007453D3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>
        <w:rPr>
          <w:rStyle w:val="CommentReference"/>
          <w:rFonts w:ascii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</w:rPr>
        <w:t>stvarenih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="00E97AC4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osnovu</w:t>
      </w:r>
      <w:r w:rsidR="0021215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AE0541" w:rsidRPr="00AE0541" w:rsidRDefault="007C4085" w:rsidP="00AE054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opšteg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proseka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postignutog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tokom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osnovnih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akademskih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studija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četvorogodišnjem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trajanju</w:t>
      </w:r>
      <w:r w:rsidR="00E97AC4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kome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kandidat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može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ostvariti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maksimalno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40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bodova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tako</w:t>
      </w:r>
      <w:r w:rsidR="00212156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212156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12156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prosečn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ocena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prethodnom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nim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nivou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nivoima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studija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pomnoži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i</w:t>
      </w:r>
    </w:p>
    <w:p w:rsidR="00E97AC4" w:rsidRPr="00AE0541" w:rsidRDefault="007C4085" w:rsidP="00AE054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bodova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koje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kandidat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ostvari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polaganjem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prijemnog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ispita</w:t>
      </w:r>
      <w:r w:rsidR="00212156" w:rsidRPr="00AE0541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  <w:lang w:val="sr-Cyrl-RS"/>
        </w:rPr>
        <w:t>do</w:t>
      </w:r>
      <w:r w:rsidR="00AE0541" w:rsidRPr="00AE0541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maksimalno</w:t>
      </w:r>
      <w:r w:rsidR="00212156" w:rsidRPr="00AE054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bodova</w:t>
      </w:r>
      <w:r w:rsidR="00E97AC4" w:rsidRPr="00AE0541">
        <w:rPr>
          <w:rFonts w:ascii="Times New Roman" w:eastAsia="Times" w:hAnsi="Times New Roman"/>
          <w:color w:val="000000"/>
          <w:sz w:val="24"/>
          <w:szCs w:val="24"/>
        </w:rPr>
        <w:t>.</w:t>
      </w:r>
      <w:r w:rsidR="00AE0541" w:rsidRPr="00AE0541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završio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Univerzitetu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njegovim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pravnim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prethodnicima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vrednuje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maksimalnih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60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uzimajući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specifičnosti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predmeta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polagao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osnovnim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studijama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master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akademske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>.</w:t>
      </w:r>
      <w:r w:rsidR="00AE0541" w:rsidRP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akademske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njima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izjednačene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završio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drugom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odgovarajućem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fakultetu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integrisanom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univerzitetu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opredeliti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polaže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prijemni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najkasnije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jedan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termina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polaganje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prijemnog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slučaju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vrednuje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50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>.</w:t>
      </w:r>
      <w:r w:rsidR="00AE0541" w:rsidRP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Ukoliko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opredelio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ukoliko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polagao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prijemni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merodavan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prilikom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rangiranja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uzima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ostvaren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polaganjem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prijemnog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ispita</w:t>
      </w:r>
      <w:r w:rsidR="00E97AC4" w:rsidRPr="00AE05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90533" w:rsidRPr="007453D3" w:rsidRDefault="00B90533" w:rsidP="00B90533">
      <w:pPr>
        <w:ind w:left="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B90533" w:rsidRPr="002751B7" w:rsidRDefault="007C4085" w:rsidP="00B90533">
      <w:pPr>
        <w:ind w:left="0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B90533" w:rsidRP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Specijalističke</w:t>
      </w:r>
      <w:r w:rsidR="00B90533" w:rsidRPr="002751B7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akademske</w:t>
      </w:r>
      <w:r w:rsidR="00B90533" w:rsidRPr="002751B7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studije</w:t>
      </w:r>
    </w:p>
    <w:p w:rsidR="00F76382" w:rsidRPr="007453D3" w:rsidRDefault="007C4085" w:rsidP="002751B7">
      <w:pPr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Prilikom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konkurisanja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specijalističke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akademske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kandidat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opredelјuje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smer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studijama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F76382" w:rsidRPr="007453D3" w:rsidRDefault="007C4085" w:rsidP="002751B7">
      <w:pPr>
        <w:ind w:left="0"/>
        <w:rPr>
          <w:rFonts w:ascii="Times New Roman" w:eastAsia="Times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Kriterijum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osnovu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koga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vrši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rangiranje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kandidata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upis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specijalističke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akademske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uspeh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ostvaren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master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akademskim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studijama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studijama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izjednačene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njima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>.</w:t>
      </w:r>
    </w:p>
    <w:p w:rsidR="00F76382" w:rsidRPr="007453D3" w:rsidRDefault="007C4085" w:rsidP="002751B7">
      <w:pPr>
        <w:ind w:left="0"/>
        <w:rPr>
          <w:rFonts w:ascii="Times New Roman" w:eastAsia="Times" w:hAnsi="Times New Roman"/>
          <w:color w:val="000000"/>
          <w:sz w:val="24"/>
          <w:szCs w:val="24"/>
        </w:rPr>
      </w:pPr>
      <w:r>
        <w:rPr>
          <w:rFonts w:ascii="Times New Roman" w:eastAsia="Times" w:hAnsi="Times New Roman"/>
          <w:color w:val="000000"/>
          <w:sz w:val="24"/>
          <w:szCs w:val="24"/>
        </w:rPr>
        <w:t>Broj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bodova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dobija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tako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76382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prosečn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ocena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prethodnom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nivo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u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studija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pomnoži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4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se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dobijeni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rezultat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000000"/>
          <w:sz w:val="24"/>
          <w:szCs w:val="24"/>
        </w:rPr>
        <w:t>množi</w:t>
      </w:r>
      <w:r w:rsidR="00F76382" w:rsidRPr="007453D3"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F76382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2,5.</w:t>
      </w:r>
    </w:p>
    <w:p w:rsidR="00F76382" w:rsidRDefault="00F76382" w:rsidP="00B90533">
      <w:pPr>
        <w:ind w:left="0"/>
        <w:rPr>
          <w:rFonts w:ascii="Times New Roman" w:eastAsia="Times New Roman" w:hAnsi="Times New Roman"/>
          <w:b/>
          <w:i/>
          <w:color w:val="FF0000"/>
          <w:sz w:val="24"/>
          <w:szCs w:val="24"/>
          <w:lang w:val="sr-Cyrl-RS"/>
        </w:rPr>
      </w:pPr>
    </w:p>
    <w:p w:rsidR="00AE0541" w:rsidRPr="007453D3" w:rsidRDefault="007C4085" w:rsidP="00AE0541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Dužina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studiranja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dodatni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kriterijum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master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akademske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specijalističke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akademske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studije</w:t>
      </w:r>
      <w:r w:rsidR="00AE05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primenjuje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E0541" w:rsidRPr="00745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slučaju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kada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primenom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kriterijuma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predviđenih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studijski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program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ostvare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bodova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slučaju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prednost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imaju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nivoe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okončali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kraćem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roku</w:t>
      </w:r>
      <w:r w:rsidR="00AE0541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E0541" w:rsidRDefault="00AE0541" w:rsidP="00B90533">
      <w:pPr>
        <w:ind w:left="0"/>
        <w:rPr>
          <w:rFonts w:ascii="Times New Roman" w:eastAsia="Times New Roman" w:hAnsi="Times New Roman"/>
          <w:b/>
          <w:i/>
          <w:color w:val="FF0000"/>
          <w:sz w:val="24"/>
          <w:szCs w:val="24"/>
          <w:lang w:val="sr-Cyrl-RS"/>
        </w:rPr>
      </w:pPr>
    </w:p>
    <w:p w:rsidR="00B23626" w:rsidRPr="00B23626" w:rsidRDefault="007C4085" w:rsidP="00B90533">
      <w:pPr>
        <w:ind w:left="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Rang</w:t>
      </w:r>
      <w:r w:rsidR="00B23626" w:rsidRPr="00B2362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lista</w:t>
      </w:r>
    </w:p>
    <w:p w:rsidR="007453D3" w:rsidRPr="007453D3" w:rsidRDefault="007C4085" w:rsidP="002751B7">
      <w:pPr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preliminarnu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rang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listu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prijavlјenih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studijskim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programima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podneti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žalba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Komisiji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upis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roku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objavlјivanja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rang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453D3" w:rsidRPr="007453D3" w:rsidRDefault="007C4085" w:rsidP="002751B7">
      <w:pPr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Nakon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odlučivanja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podnetim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žalbama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upis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utvrđuje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konačnu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rang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listu</w:t>
      </w:r>
      <w:r w:rsidR="007453D3" w:rsidRPr="007453D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53D3" w:rsidRPr="007453D3" w:rsidRDefault="007C4085" w:rsidP="002751B7">
      <w:pPr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Konačna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rang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predstavlјa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7453D3" w:rsidRPr="007453D3" w:rsidRDefault="007C4085" w:rsidP="002751B7">
      <w:pPr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Ukoliko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ostvario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pravo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upiše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terminu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pravo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stiče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naredni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redosledu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konačnoj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rang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listi</w:t>
      </w:r>
      <w:r w:rsidR="007453D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1D25F0" w:rsidRPr="007453D3" w:rsidRDefault="001D25F0" w:rsidP="00B90533">
      <w:pPr>
        <w:ind w:left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90533" w:rsidRPr="007453D3" w:rsidRDefault="007C4085" w:rsidP="00B90533">
      <w:pPr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Visina</w:t>
      </w:r>
      <w:r w:rsidR="00B90533" w:rsidRPr="007453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školarine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Visina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školarine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državlјane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86.000,00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uplatiti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osam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uplaćuje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prilikom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poslednja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najkasnije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31.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20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Visina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školarine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državlјane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120.000,00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uplatiti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osam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prva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uplaćuje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prilikom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poslednja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najkasnije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31.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20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Lice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okviru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nenastavno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osoblјe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unutrašnjih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poslova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trenutku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plaćaju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polovinu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školarine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master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specijalističkim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studijama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90533" w:rsidRPr="007453D3" w:rsidRDefault="007C4085" w:rsidP="00B90533">
      <w:pPr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Upis</w:t>
      </w:r>
    </w:p>
    <w:p w:rsidR="00B90533" w:rsidRPr="007453D3" w:rsidRDefault="007C4085" w:rsidP="00B90533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Upis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primlјenih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obaviće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roku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objavlјivanja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konačn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2751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redosleda</w:t>
      </w:r>
      <w:r w:rsidR="00B90533" w:rsidRPr="007453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primlјenih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B90533" w:rsidRPr="007453D3">
        <w:rPr>
          <w:rFonts w:ascii="Times New Roman" w:eastAsia="Times New Roman" w:hAnsi="Times New Roman"/>
          <w:sz w:val="24"/>
          <w:szCs w:val="24"/>
        </w:rPr>
        <w:t>.</w:t>
      </w:r>
    </w:p>
    <w:p w:rsidR="00D1189B" w:rsidRDefault="00D1189B" w:rsidP="00D1189B">
      <w:pPr>
        <w:ind w:left="0"/>
        <w:rPr>
          <w:rFonts w:ascii="Times New Roman" w:eastAsia="Times New Roman" w:hAnsi="Times New Roman"/>
          <w:color w:val="000000"/>
          <w:lang w:val="sr-Cyrl-RS"/>
        </w:rPr>
      </w:pPr>
    </w:p>
    <w:p w:rsidR="00D1189B" w:rsidRPr="00C138ED" w:rsidRDefault="007C4085" w:rsidP="00D1189B">
      <w:pPr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sr-Cyrl-RS"/>
        </w:rPr>
        <w:t>Nakon</w:t>
      </w:r>
      <w:r w:rsidR="00D1189B">
        <w:rPr>
          <w:rFonts w:ascii="Times New Roman" w:eastAsia="Times New Roman" w:hAnsi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/>
        </w:rPr>
        <w:t>upisa</w:t>
      </w:r>
      <w:r w:rsidR="00D1189B">
        <w:rPr>
          <w:rFonts w:ascii="Times New Roman" w:eastAsia="Times New Roman" w:hAnsi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/>
        </w:rPr>
        <w:t>s</w:t>
      </w:r>
      <w:r>
        <w:rPr>
          <w:rFonts w:ascii="Times New Roman" w:eastAsia="Times New Roman" w:hAnsi="Times New Roman"/>
          <w:color w:val="000000"/>
        </w:rPr>
        <w:t>tudenti</w:t>
      </w:r>
      <w:r w:rsidR="00D1189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val="sr-Cyrl-RS"/>
        </w:rPr>
        <w:t>M</w:t>
      </w:r>
      <w:r>
        <w:rPr>
          <w:rFonts w:ascii="Times New Roman" w:eastAsia="Times New Roman" w:hAnsi="Times New Roman"/>
          <w:color w:val="000000"/>
        </w:rPr>
        <w:t>aster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akademskih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studija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kriminalistike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koji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su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završili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osnovne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akademske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studije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na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drugom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odgovarajućem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fakultetu</w:t>
      </w:r>
      <w:r w:rsidR="00D1189B" w:rsidRPr="00C138ED"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>čiji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nastavni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planovi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programi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ne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poklapaju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nastavnim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planom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programom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Univerziteta</w:t>
      </w:r>
      <w:r w:rsidR="00D1189B" w:rsidRPr="00C138ED"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>dužni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su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polože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diferencijalne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ispite</w:t>
      </w:r>
      <w:r w:rsidR="00D1189B" w:rsidRPr="00C138ED">
        <w:rPr>
          <w:rFonts w:ascii="Times New Roman" w:eastAsia="Times New Roman" w:hAnsi="Times New Roman"/>
          <w:color w:val="000000"/>
        </w:rPr>
        <w:t xml:space="preserve">. </w:t>
      </w:r>
    </w:p>
    <w:p w:rsidR="00D1189B" w:rsidRPr="00C138ED" w:rsidRDefault="007C4085" w:rsidP="00D1189B">
      <w:pPr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Studenti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su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dužni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diferencijalne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ispite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polože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pre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polaganja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ispita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predviđenih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studijskim</w:t>
      </w:r>
      <w:r w:rsidR="00D1189B" w:rsidRPr="00C138E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programom</w:t>
      </w:r>
      <w:r w:rsidR="00D1189B" w:rsidRPr="00C138ED">
        <w:rPr>
          <w:rFonts w:ascii="Times New Roman" w:eastAsia="Times New Roman" w:hAnsi="Times New Roman"/>
          <w:color w:val="000000"/>
        </w:rPr>
        <w:t>.</w:t>
      </w:r>
    </w:p>
    <w:p w:rsidR="00B90533" w:rsidRPr="007453D3" w:rsidRDefault="00B90533" w:rsidP="00B90533">
      <w:pPr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90533" w:rsidRPr="007453D3" w:rsidRDefault="00B90533" w:rsidP="00B90533">
      <w:pPr>
        <w:ind w:left="6044" w:firstLine="436"/>
        <w:jc w:val="left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bookmarkEnd w:id="0"/>
    <w:p w:rsidR="00FF7292" w:rsidRPr="007453D3" w:rsidRDefault="00FF7292">
      <w:pPr>
        <w:rPr>
          <w:rFonts w:ascii="Times New Roman" w:hAnsi="Times New Roman"/>
          <w:sz w:val="24"/>
          <w:szCs w:val="24"/>
        </w:rPr>
      </w:pPr>
    </w:p>
    <w:sectPr w:rsidR="00FF7292" w:rsidRPr="007453D3" w:rsidSect="0068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0" w:right="90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9B" w:rsidRDefault="00D1189B">
      <w:r>
        <w:separator/>
      </w:r>
    </w:p>
  </w:endnote>
  <w:endnote w:type="continuationSeparator" w:id="0">
    <w:p w:rsidR="00D1189B" w:rsidRDefault="00D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Pr="005D6234" w:rsidRDefault="00D1189B">
    <w:pPr>
      <w:pStyle w:val="Footer"/>
      <w:rPr>
        <w:color w:val="FFFFFF"/>
        <w:lang w:val="sr-Cyrl-RS"/>
      </w:rPr>
    </w:pPr>
    <w:r w:rsidRPr="005D6234">
      <w:rPr>
        <w:color w:val="FFFFFF"/>
        <w:lang w:val="sr-Cyrl-RS"/>
      </w:rPr>
      <w:t>Обрадила: Драгана Костић</w:t>
    </w:r>
  </w:p>
  <w:p w:rsidR="00D1189B" w:rsidRPr="005D6234" w:rsidRDefault="00D1189B">
    <w:pPr>
      <w:pStyle w:val="Footer"/>
      <w:rPr>
        <w:color w:val="FFFFFF"/>
      </w:rPr>
    </w:pPr>
    <w:r w:rsidRPr="005D6234">
      <w:rPr>
        <w:color w:val="FFFFFF"/>
        <w:lang w:val="sr-Cyrl-RS"/>
      </w:rPr>
      <w:t>Сагласан: Никола Станисављевић</w:t>
    </w:r>
  </w:p>
  <w:p w:rsidR="00D1189B" w:rsidRDefault="00D11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9B" w:rsidRDefault="00D1189B">
      <w:r>
        <w:separator/>
      </w:r>
    </w:p>
  </w:footnote>
  <w:footnote w:type="continuationSeparator" w:id="0">
    <w:p w:rsidR="00D1189B" w:rsidRDefault="00D1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9B" w:rsidRDefault="00D11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C7"/>
    <w:multiLevelType w:val="hybridMultilevel"/>
    <w:tmpl w:val="F0022F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15847"/>
    <w:multiLevelType w:val="hybridMultilevel"/>
    <w:tmpl w:val="D5000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E5608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D516E"/>
    <w:multiLevelType w:val="hybridMultilevel"/>
    <w:tmpl w:val="589A84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20060D"/>
    <w:multiLevelType w:val="multilevel"/>
    <w:tmpl w:val="3C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477"/>
    <w:multiLevelType w:val="multilevel"/>
    <w:tmpl w:val="90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365AE"/>
    <w:multiLevelType w:val="hybridMultilevel"/>
    <w:tmpl w:val="3356EC96"/>
    <w:lvl w:ilvl="0" w:tplc="32FE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228E"/>
    <w:multiLevelType w:val="hybridMultilevel"/>
    <w:tmpl w:val="D9484A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3051C5"/>
    <w:multiLevelType w:val="multilevel"/>
    <w:tmpl w:val="7B9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66A3F"/>
    <w:multiLevelType w:val="multilevel"/>
    <w:tmpl w:val="9FD64D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1"/>
    <w:rsid w:val="001D25F0"/>
    <w:rsid w:val="00212156"/>
    <w:rsid w:val="002751B7"/>
    <w:rsid w:val="002C1AFE"/>
    <w:rsid w:val="003373BB"/>
    <w:rsid w:val="00364781"/>
    <w:rsid w:val="00400380"/>
    <w:rsid w:val="00412111"/>
    <w:rsid w:val="0043452B"/>
    <w:rsid w:val="005438F1"/>
    <w:rsid w:val="00544A04"/>
    <w:rsid w:val="00573A0D"/>
    <w:rsid w:val="00664BD6"/>
    <w:rsid w:val="006826FF"/>
    <w:rsid w:val="00706233"/>
    <w:rsid w:val="007453D3"/>
    <w:rsid w:val="007C4085"/>
    <w:rsid w:val="008E4103"/>
    <w:rsid w:val="00965050"/>
    <w:rsid w:val="009774C5"/>
    <w:rsid w:val="009E2FCE"/>
    <w:rsid w:val="009E4341"/>
    <w:rsid w:val="00AE0541"/>
    <w:rsid w:val="00B05C46"/>
    <w:rsid w:val="00B23626"/>
    <w:rsid w:val="00B90533"/>
    <w:rsid w:val="00C64ED8"/>
    <w:rsid w:val="00C95F19"/>
    <w:rsid w:val="00CE4A0F"/>
    <w:rsid w:val="00D1189B"/>
    <w:rsid w:val="00DB50A2"/>
    <w:rsid w:val="00E97AC4"/>
    <w:rsid w:val="00F7638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33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3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4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A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33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3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4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A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u.edu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Urosevic</dc:creator>
  <cp:lastModifiedBy>nadezda.cantrak</cp:lastModifiedBy>
  <cp:revision>2</cp:revision>
  <cp:lastPrinted>2020-09-24T10:57:00Z</cp:lastPrinted>
  <dcterms:created xsi:type="dcterms:W3CDTF">2020-09-29T12:06:00Z</dcterms:created>
  <dcterms:modified xsi:type="dcterms:W3CDTF">2020-09-29T12:06:00Z</dcterms:modified>
</cp:coreProperties>
</file>