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B0" w:rsidRDefault="00D073AE">
      <w:pPr>
        <w:spacing w:after="150"/>
      </w:pPr>
      <w:proofErr w:type="gramStart"/>
      <w:r>
        <w:rPr>
          <w:color w:val="000000"/>
        </w:rPr>
        <w:t>На основу члана 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Законa о безбедности саобраћаја на путевима („Службени гласник РСˮ, бр.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41/09, 53/10, 101/11, 32/13 ‒ УС, 55/14, 96/15 ‒ др.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</w:t>
      </w:r>
      <w:proofErr w:type="gramEnd"/>
      <w:r>
        <w:rPr>
          <w:color w:val="000000"/>
        </w:rPr>
        <w:t xml:space="preserve">, 9/16 ‒ УС, 24/18, 41/18, 41/18 ‒ др. </w:t>
      </w:r>
      <w:proofErr w:type="gramStart"/>
      <w:r>
        <w:rPr>
          <w:color w:val="000000"/>
        </w:rPr>
        <w:t>закон</w:t>
      </w:r>
      <w:proofErr w:type="gramEnd"/>
      <w:r>
        <w:rPr>
          <w:color w:val="000000"/>
        </w:rPr>
        <w:t>, 87/18 и 23/19), на предлог Агенције за безбедност саобраћаја,</w:t>
      </w:r>
    </w:p>
    <w:p w:rsidR="001F17B0" w:rsidRDefault="00D073AE">
      <w:pPr>
        <w:spacing w:after="150"/>
      </w:pPr>
      <w:r>
        <w:rPr>
          <w:color w:val="000000"/>
        </w:rPr>
        <w:t>Министар унутрашњих послова доноси</w:t>
      </w:r>
    </w:p>
    <w:p w:rsidR="001F17B0" w:rsidRDefault="00D073AE">
      <w:pPr>
        <w:spacing w:after="225"/>
        <w:jc w:val="center"/>
      </w:pPr>
      <w:bookmarkStart w:id="0" w:name="_GoBack"/>
      <w:r>
        <w:rPr>
          <w:b/>
          <w:color w:val="000000"/>
        </w:rPr>
        <w:t>ПРАВИЛНИК</w:t>
      </w:r>
    </w:p>
    <w:p w:rsidR="001F17B0" w:rsidRDefault="00D073AE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раду савета за координацију послова безбедности саобраћаја на путевима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"Службени гласник РС", број 8 од 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2020.</w:t>
      </w:r>
    </w:p>
    <w:bookmarkEnd w:id="0"/>
    <w:p w:rsidR="001F17B0" w:rsidRDefault="00D073AE">
      <w:pPr>
        <w:spacing w:after="120"/>
        <w:jc w:val="center"/>
      </w:pPr>
      <w:r>
        <w:rPr>
          <w:color w:val="000000"/>
        </w:rPr>
        <w:t>I. УВОДНЕ ОДРЕДБЕ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Овим правилником ближе се уређују организација, начин рада, извештавање и праћење рада савета за координацију послова безбедности саобраћаја на путевима (у даљем тексту: савет).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 xml:space="preserve">Савет је стручно радно тело које оснива извршни орган јединице територијалне аутономије, односно јединице локалне самоуправе, општинско веће, односно градско веће (у даљем тексту: Надлежни орган) ради обављања послова из области безбедности саобраћаја на путевима, који су у надлежности јединице територијалне аутономије, односно јединице </w:t>
      </w:r>
      <w:proofErr w:type="gramStart"/>
      <w:r>
        <w:rPr>
          <w:color w:val="000000"/>
        </w:rPr>
        <w:t>локалне</w:t>
      </w:r>
      <w:proofErr w:type="gramEnd"/>
      <w:r>
        <w:rPr>
          <w:color w:val="000000"/>
        </w:rPr>
        <w:t xml:space="preserve"> самоуправе.</w:t>
      </w:r>
    </w:p>
    <w:p w:rsidR="001F17B0" w:rsidRDefault="00D073AE">
      <w:pPr>
        <w:spacing w:after="150"/>
      </w:pPr>
      <w:r>
        <w:rPr>
          <w:color w:val="000000"/>
        </w:rPr>
        <w:t>Савет чине представници органа, организација, институција, невладиног сектора и других субјеката који делују у систему безбедности саобраћаја на путевима на подручју јединице територијалне аутономије, односно јединице локалне самоуправе, а нарочито у областима финансија, јавних набавки, безбедности саобраћаја на путевима, комуналних и инспекцијских послова, правосуђа, здравства, школског и предшколског васпитања и образовања, медија и управљања путевима.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Изрази употребљени у овом правилнику имају следеће значење: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Програм за рад савета за координацију послова безбедност саобраћаја на путевима на подручју јединице територијалне аутономије, односно јединице локалне самоуправе</w:t>
      </w:r>
      <w:r>
        <w:rPr>
          <w:color w:val="000000"/>
        </w:rPr>
        <w:t xml:space="preserve"> (у даљем тексту: Програм) је документ који садржи циљеве, скуп мера и активности планираних на годишњем нивоу, које ће савет и други органи реализовати у складу са својим надлежностима, утврђеним роковима и расположивим финансијским средствима;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Мере у Програму</w:t>
      </w:r>
      <w:r>
        <w:rPr>
          <w:color w:val="000000"/>
        </w:rPr>
        <w:t xml:space="preserve"> представљају скуп активности одређене области рада, спровођењем којих се остварују задати циљеви;</w:t>
      </w:r>
    </w:p>
    <w:p w:rsidR="001F17B0" w:rsidRDefault="00D073AE">
      <w:pPr>
        <w:spacing w:after="150"/>
      </w:pPr>
      <w:r>
        <w:rPr>
          <w:color w:val="000000"/>
        </w:rPr>
        <w:lastRenderedPageBreak/>
        <w:t xml:space="preserve">3) </w:t>
      </w:r>
      <w:r>
        <w:rPr>
          <w:i/>
          <w:color w:val="000000"/>
        </w:rPr>
        <w:t>Активност у Програму</w:t>
      </w:r>
      <w:r>
        <w:rPr>
          <w:color w:val="000000"/>
        </w:rPr>
        <w:t xml:space="preserve"> представља дефинисану радњу којом се оперативно спроводе циљеви дефинисани Програмом;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r>
        <w:rPr>
          <w:i/>
          <w:color w:val="000000"/>
        </w:rPr>
        <w:t>ИСА апликација</w:t>
      </w:r>
      <w:r>
        <w:rPr>
          <w:color w:val="000000"/>
        </w:rPr>
        <w:t xml:space="preserve"> је електронска апликација коју води Агенција за безбедност саобраћаја (у даљем тексту: Агенција), која садржи битне информације о раду савета, стратешке, планске и оперативне документе савета, и омогућава брзу размену информација и докумената чланова савета и других лица која имају приступ овој апликацији;</w:t>
      </w:r>
    </w:p>
    <w:p w:rsidR="001F17B0" w:rsidRDefault="00D073AE">
      <w:pPr>
        <w:spacing w:after="150"/>
      </w:pPr>
      <w:r>
        <w:rPr>
          <w:color w:val="000000"/>
        </w:rPr>
        <w:t xml:space="preserve">5) </w:t>
      </w:r>
      <w:r>
        <w:rPr>
          <w:i/>
          <w:color w:val="000000"/>
        </w:rPr>
        <w:t>Подаци о обележјима значајним за безбедност саобраћаја</w:t>
      </w:r>
      <w:r>
        <w:rPr>
          <w:color w:val="000000"/>
        </w:rPr>
        <w:t xml:space="preserve"> су подаци о саобраћајним незгодама и њиховим последицама, подаци о индикаторима понашања учесника у саобраћају, подаци о путевима, идентификованим опасним местима (црним тачкама) и ризичним деоницама на путевима, подаци о ризицима страдања за различите категорије учесника у саобраћају и сви други показатељи који могу допринети препознавању проблема у саобраћају и предлогу мера за њихово отклањање.</w:t>
      </w:r>
    </w:p>
    <w:p w:rsidR="001F17B0" w:rsidRDefault="00D073AE">
      <w:pPr>
        <w:spacing w:after="120"/>
        <w:jc w:val="center"/>
      </w:pPr>
      <w:r>
        <w:rPr>
          <w:color w:val="000000"/>
        </w:rPr>
        <w:t>II. ОРГАНИЗАЦИЈА РАДА САВЕТА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>1. Лица која учествују у раду савета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Савет на првој седници, посебном одлуком, именује координатора за сарадњу са Агенцијом за безбедност саобраћаја (у даљем тексту: координатор), односно стручно лице које ће обављати послове сарадње и комуникације са Агенцијом и извештавања Агенције о раду савета.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За координатора се именује један од чланова савета.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Сва акта која се односе на рад савета координатор доставља поштом на адресу Агенције и уноси у ИСА апликацију.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Поред чланова савета (председника, заменика, секретара и других), у раду савета могу учествовати и представници заинтересованих лица задужених за унапређење безбедности саобраћаја на путевима, када се разматрају питања из њихове надлежности и њихово учешће може допринети квалитетнијем раду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Чланови савета могу предложити председнику савета лица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која по њиховом мишљењу треба да учествују у раду на одређеној седници. </w:t>
      </w:r>
      <w:proofErr w:type="gramStart"/>
      <w:r>
        <w:rPr>
          <w:color w:val="000000"/>
        </w:rPr>
        <w:t>Предложена лица немају право гласа приликом одлучивања по тачкама дневног реда.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Лица која предлажу чланови савета могу учествовати у раду седнице искључиво по позиву председника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Изузетно од одредаба овог члана, представници Агенције могу учествовати у раду савета без позива, али без права гласа.</w:t>
      </w:r>
      <w:proofErr w:type="gramEnd"/>
    </w:p>
    <w:p w:rsidR="001F17B0" w:rsidRDefault="00D073AE">
      <w:pPr>
        <w:spacing w:after="120"/>
        <w:jc w:val="center"/>
      </w:pPr>
      <w:r>
        <w:rPr>
          <w:b/>
          <w:color w:val="000000"/>
        </w:rPr>
        <w:lastRenderedPageBreak/>
        <w:t>2. Сазивање седнице савета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ради у седницама које сазива председник савета по својој иницијативи или на захтев једне трећине чланова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На писани захтев представника Агенције, председник савета дужан је да сазове седницу савета у року назначеном у захтеву, који не може бити краћи од три радна дана.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Председник савета сазива седницу савета писаним путем (пошта или електронска пошта).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Позив за седницу садржи датум, место и време одржавања седнице.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Уз позив за седницу доставља се предлог дневног реда, записник са претходне седнице и други неопходни материјали везани за одржавање седнице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Изузетно од ст.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 одсуству председника савета, седницу савета може сазвати заменик председника савета или други члан савета, кога претходно писано овласти председник савета.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Седнице савета које се сазивају и одржавају у складу са чланом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сматрају се редовним седницама и као такве обележавају се од редног броја 1. </w:t>
      </w:r>
      <w:proofErr w:type="gramStart"/>
      <w:r>
        <w:rPr>
          <w:color w:val="000000"/>
        </w:rPr>
        <w:t>па</w:t>
      </w:r>
      <w:proofErr w:type="gramEnd"/>
      <w:r>
        <w:rPr>
          <w:color w:val="000000"/>
        </w:rPr>
        <w:t xml:space="preserve"> надаље.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Седнице савета одржавају се најмање једном у три месеца (квартално).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Уколико постоји потреба, савет може одржавати седнице и више пута у току квартала.</w:t>
      </w:r>
      <w:proofErr w:type="gramEnd"/>
    </w:p>
    <w:p w:rsidR="001F17B0" w:rsidRDefault="00D073AE">
      <w:pPr>
        <w:spacing w:after="120"/>
        <w:jc w:val="center"/>
      </w:pPr>
      <w:r>
        <w:rPr>
          <w:b/>
          <w:color w:val="000000"/>
        </w:rPr>
        <w:t>3. Хитна седница савета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У одређеним случајевима може се сазвати хитна седница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Изузетно од члана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хитна седница савета може се сазвати телефонским путем.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Савет може разматрати поједина питања и одлучивати по хитном поступку уколико за то постоје оправдани разлози, односно ако би одлагање седнице савета могло изазвати штетне последице по рад савета, односно безбедност учесника у саобраћају на путевима на подручју јединице територијалне аутономије, односно јединице локалне самоуправе.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О предлогу за разматрање и одлучивање по хитном поступку, савет се изјашњава на почетку рада седнице.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lastRenderedPageBreak/>
        <w:t>Седнице савета које се сазивају и одржавају у смислу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сматрају се хитним седницама и као такве се посебно обележавају речима „хитна седницаˮ и редним бројем од броја 1. </w:t>
      </w:r>
      <w:proofErr w:type="gramStart"/>
      <w:r>
        <w:rPr>
          <w:color w:val="000000"/>
        </w:rPr>
        <w:t>па</w:t>
      </w:r>
      <w:proofErr w:type="gramEnd"/>
      <w:r>
        <w:rPr>
          <w:color w:val="000000"/>
        </w:rPr>
        <w:t xml:space="preserve"> надаље.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Чланови савета дужни су да редовно присуствују седницама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Члан савета који је примио позив у складу са чланом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а из оправданих разлога није у могућности да присуствује седници савета, дужан је да о томе писаним путем обавести председника савета пре почетка наведене седнице савета.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Организационе и административно-техничке послове за потребе рада савета врши секретар савета, уз стручну подршку надлежних служби за техничко регулисање саобраћаја и безбедност саобраћаја на путевима јединице територијалне аутономије, односно јединице локалне самоуправе.</w:t>
      </w:r>
      <w:proofErr w:type="gramEnd"/>
    </w:p>
    <w:p w:rsidR="001F17B0" w:rsidRDefault="00D073AE">
      <w:pPr>
        <w:spacing w:after="120"/>
        <w:jc w:val="center"/>
      </w:pPr>
      <w:r>
        <w:rPr>
          <w:b/>
          <w:color w:val="000000"/>
        </w:rPr>
        <w:t>4. Материјал за одржавање седнице савета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Позив за седницу, са пратећим материјалом, председник савета доставља најкасније три радна дана пре одржавања седнице.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Изузетно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позив за седницу може се доставити и у краћем року, при чему је председник савета дужан да на почетку седнице образложи такав поступак.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Предлог дневног реда садржи наведене тачке дневног реда по којима ће се вршити расправа на седници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Записник са седнице утврђује председник савета најкасније три дана пре одржавања наредне седнице.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Изузетно од члана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за хитне седнице савета није обавезно достављање материјала за дневни ред који је предложен, и записника са претходне седнице.</w:t>
      </w:r>
    </w:p>
    <w:p w:rsidR="001F17B0" w:rsidRDefault="00D073AE">
      <w:pPr>
        <w:spacing w:after="120"/>
        <w:jc w:val="center"/>
      </w:pPr>
      <w:r>
        <w:rPr>
          <w:color w:val="000000"/>
        </w:rPr>
        <w:t>III. НАЧИН РАДА САВЕТА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>1. Вођење седнице савета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Седницом председава председник савета, кога, у случају одсуства, мења заменик председника (у даљем тексту: председавајући).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Председавајући отвара и води седницу савета, пошто претходно установи да седници присуствује већина од укупног броја чланова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 xml:space="preserve">У случају да се у току трајања седнице савета утврди да седници не присуствује већина од укупног броја чланова, седница савета се одлаже </w:t>
      </w:r>
      <w:r>
        <w:rPr>
          <w:color w:val="000000"/>
        </w:rPr>
        <w:lastRenderedPageBreak/>
        <w:t>најдуже за седам дана, док се одсутним члановима доставља писано обавештење о дану одржавања нове седнице савета.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Пре почетка рада савета утврђује се дневни ред.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Дневни ред се утврђује на предлог председавајућег и других чланова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Уколико нема примедба на предлог дневног реда, односно на предлог за измену или допуну дневног реда, председавајући позива чланове да се изјасне о предложеном и констатује да је предложени дневни ред усвојен.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По усвајању дневног реда, рад на седници одвија се по редоследу утврђеном у дневном реду, односно према усвојеним тачкама дневног реда.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За сваку тачку дневног реда отвара се претрес који почиње излагањем одређеног известиоца и расправом чланова савета и других присутних лица.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Прва тачка дневног реда предвиђена је за усвајање записника са претходне седнице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Чланови савета имају право да ставе примедбе на записник са седнице.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Уколико нема примедби на предложени записник са претходне седнице, председавајући позива чланове да се изјасне о записнику и констатује да је предложени записник усвојен.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Записник потписују председавајући и секретар савета.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Када председавајући сматра да је одређена тачка дневног реда о којој се дискутује довољно расветљена, може предложити да се дискусија оконча и приступи одлучивању о тој тачки.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Чланови савета и друга лица која присуствују седници савета могу учествовати у дискусији уколико затраже и добију реч од председавајућег.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Председавајући је дужан да дозволи дискусију по тачки дневног реда сваком члану савета присутном на седници савета, који је претходно затражио реч.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На предлог председавајућег, у зависности од обима дневног реда, савет може пре преласка на дневни ред одлучити да се трајање појединачних дискусија ограничи.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О реду на седници савета стара се председавајући.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lastRenderedPageBreak/>
        <w:t>За повреду реда на седници савета, члану савета или лицу које на позив председника савета присуствује седници, председавајући може изрећи: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меру</w:t>
      </w:r>
      <w:proofErr w:type="gramEnd"/>
      <w:r>
        <w:rPr>
          <w:color w:val="000000"/>
        </w:rPr>
        <w:t xml:space="preserve"> упозорења, ако својим понашањем узима реч када је од председавајућег није добио, прекида говорника или другим сличним поступцима нарушава рад седнице или поступа противно одредбама овог правилника и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меру</w:t>
      </w:r>
      <w:proofErr w:type="gramEnd"/>
      <w:r>
        <w:rPr>
          <w:color w:val="000000"/>
        </w:rPr>
        <w:t xml:space="preserve"> одузимања речи, ако својим понашањем нарушава дневни ред на седници или повређује одредбе овог правилника, а већ му је на истој седници савета изречено упозорење.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На седници савета води се записник.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Записник садржи основне податке о раду седнице, и то о: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месту</w:t>
      </w:r>
      <w:proofErr w:type="gramEnd"/>
      <w:r>
        <w:rPr>
          <w:color w:val="000000"/>
        </w:rPr>
        <w:t xml:space="preserve"> и времену одржавања седнице;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присутним</w:t>
      </w:r>
      <w:proofErr w:type="gramEnd"/>
      <w:r>
        <w:rPr>
          <w:color w:val="000000"/>
        </w:rPr>
        <w:t xml:space="preserve"> и одсутним члановима савета;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осталим</w:t>
      </w:r>
      <w:proofErr w:type="gramEnd"/>
      <w:r>
        <w:rPr>
          <w:color w:val="000000"/>
        </w:rPr>
        <w:t xml:space="preserve"> присутним лицима;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информацијама</w:t>
      </w:r>
      <w:proofErr w:type="gramEnd"/>
      <w:r>
        <w:rPr>
          <w:color w:val="000000"/>
        </w:rPr>
        <w:t xml:space="preserve"> о отварању седнице и утврђивању кворума;</w:t>
      </w:r>
    </w:p>
    <w:p w:rsidR="001F17B0" w:rsidRDefault="00D073A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тачкама</w:t>
      </w:r>
      <w:proofErr w:type="gramEnd"/>
      <w:r>
        <w:rPr>
          <w:color w:val="000000"/>
        </w:rPr>
        <w:t xml:space="preserve"> дневног реда о којима се расправљало на седници и информацијама о евентуалним известиоцима, по тачкама дневног реда;</w:t>
      </w:r>
    </w:p>
    <w:p w:rsidR="001F17B0" w:rsidRDefault="00D073AE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дискусијама</w:t>
      </w:r>
      <w:proofErr w:type="gramEnd"/>
      <w:r>
        <w:rPr>
          <w:color w:val="000000"/>
        </w:rPr>
        <w:t xml:space="preserve"> по тачкама дневног реда, са пописом учесника у дискусији и донетим одлукама по тачкама дневног реда;</w:t>
      </w:r>
    </w:p>
    <w:p w:rsidR="001F17B0" w:rsidRDefault="00D073AE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закључку</w:t>
      </w:r>
      <w:proofErr w:type="gramEnd"/>
      <w:r>
        <w:rPr>
          <w:color w:val="000000"/>
        </w:rPr>
        <w:t xml:space="preserve"> са седнице;</w:t>
      </w:r>
    </w:p>
    <w:p w:rsidR="001F17B0" w:rsidRDefault="00D073AE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евентуалним</w:t>
      </w:r>
      <w:proofErr w:type="gramEnd"/>
      <w:r>
        <w:rPr>
          <w:color w:val="000000"/>
        </w:rPr>
        <w:t xml:space="preserve"> предлозима тачака дневног реда за наредну седницу;</w:t>
      </w:r>
    </w:p>
    <w:p w:rsidR="001F17B0" w:rsidRDefault="00D073AE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евентуалним</w:t>
      </w:r>
      <w:proofErr w:type="gramEnd"/>
      <w:r>
        <w:rPr>
          <w:color w:val="000000"/>
        </w:rPr>
        <w:t xml:space="preserve"> предлозима лица која нису чланови савета за присуство наредној седници.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>2. Одлучивање на седници савета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На седници савета се одлучује јавним гласањем, а одлука се сматра донетом ако се за њено усвајање изјасни већина присутних чланова.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По обављеном гласању, председавајући је дужан да констатује број чланова који су гласали „ЗА” и „ПРОТИВ” одлуке, као и број чланова који су се уздржали од гласања „УЗДРЖАНО”, односно да констатује да ли је одлука усвојена или није усвојена.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Акта која доноси савет потписује председник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lastRenderedPageBreak/>
        <w:t>Изузетно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председник савета може писаним путем овластити заменика председника савета да потписује поједина акта савета.</w:t>
      </w:r>
    </w:p>
    <w:p w:rsidR="001F17B0" w:rsidRDefault="00D073AE">
      <w:pPr>
        <w:spacing w:after="120"/>
        <w:jc w:val="center"/>
      </w:pPr>
      <w:r>
        <w:rPr>
          <w:color w:val="000000"/>
        </w:rPr>
        <w:t>IV. ИЗВЕШТАВАЊЕ И ПРАЋЕЊЕ РАДА САВЕТА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>1. Израда Програма за рад савета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22.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на годишњем нивоу припрема предлог програма, који усваја надлежни орган и на који Агенција даје сагласност.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Изузетно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Агенција не даје сагласност на програм савета основаног од стране извршног органа јединице територијалне аутономије и програме градских општина града Београда.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Програм садржи циљеве, мере и активности у оквиру кључних области рада, рокове, финансијска средства и одговорне субјекте за спровођење истих.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Области рада које представљају саставни део Програма груписане су у шест категорија, и то: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унапређење</w:t>
      </w:r>
      <w:proofErr w:type="gramEnd"/>
      <w:r>
        <w:rPr>
          <w:color w:val="000000"/>
        </w:rPr>
        <w:t xml:space="preserve"> саобраћајне инфраструктуре са становишта унапређења безбедности саобраћаја на путевима;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рад</w:t>
      </w:r>
      <w:proofErr w:type="gramEnd"/>
      <w:r>
        <w:rPr>
          <w:color w:val="000000"/>
        </w:rPr>
        <w:t xml:space="preserve"> савета;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унапређење</w:t>
      </w:r>
      <w:proofErr w:type="gramEnd"/>
      <w:r>
        <w:rPr>
          <w:color w:val="000000"/>
        </w:rPr>
        <w:t xml:space="preserve"> саобраћајног васпитања и образовања;</w:t>
      </w:r>
    </w:p>
    <w:p w:rsidR="001F17B0" w:rsidRDefault="00D073AE">
      <w:pPr>
        <w:spacing w:after="150"/>
      </w:pPr>
      <w:r>
        <w:rPr>
          <w:color w:val="000000"/>
        </w:rPr>
        <w:t>4) превентивно-промотивне активности из области безбедности саобраћаја на путевима;</w:t>
      </w:r>
    </w:p>
    <w:p w:rsidR="001F17B0" w:rsidRDefault="00D073AE">
      <w:pPr>
        <w:spacing w:after="150"/>
      </w:pPr>
      <w:r>
        <w:rPr>
          <w:color w:val="000000"/>
        </w:rPr>
        <w:t>5) научно-истраживачки рад у области безбедности саобраћаја;</w:t>
      </w:r>
    </w:p>
    <w:p w:rsidR="001F17B0" w:rsidRDefault="00D073AE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техничко</w:t>
      </w:r>
      <w:proofErr w:type="gramEnd"/>
      <w:r>
        <w:rPr>
          <w:color w:val="000000"/>
        </w:rPr>
        <w:t xml:space="preserve"> опремање јединица саобраћајне полиције и других органа надлежних за послове безбедности саобраћаја.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Свака област садржи одређене мере у оквиру којих се налазе активности које представљају радње чијим спровођењем се постижу циљеви задати у Програму.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Агенција координаторима до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текуће године доставља препоруке за припрему предлога програма за наредну календарску годину.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24.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континуирано анализира стање безбедности саобраћаја, показатеље безбедности саобраћаја (индикаторе) и ставове учесника у саобраћају на подручју јединице територијалне аутономије, односно јединице локалне самоуправе и на седницама савета предлаже одређене мере и активности.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Приликом предлагања мера и активности, чланови савета треба да препознају угрожене категорије учесника у саобраћају и активности усмере </w:t>
      </w:r>
      <w:r>
        <w:rPr>
          <w:color w:val="000000"/>
        </w:rPr>
        <w:lastRenderedPageBreak/>
        <w:t>на унапређење безбедности најугроженијих категорија учесника у саобраћају.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У опису мера и активности савет образлаже разлоге због којих су одређене мере и активности изабране као приоритетне у Програму за наредну календарску годину, као и одговорне субјекте задужене за праћење њихове реализације.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непрекидно прати и предлаже мере за унапређење безбедности саобраћаја на путевима на подручју јединице територијалне аутономије, односно јединице локалне самоуправе, на основу података о обележјима значајним за безбедност саобраћаја.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Приликом предлагања мера и активности савет узима у обзир донете стратешке документе, односно Националну и локалну стратегију безбедности саобраћаја на путевима, Акциони план безбедности саобраћаја на путевима и активности Агенције на националном нивоу.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спроводи активности на изради и предлагању стратегије и годишњег плана безбедности саобраћаја на путевима, које доноси Надлежни орган, у складу са Националном стратегијом и Акционим планом које доноси Влада Републике Србије.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Приликом израде предлога програма, савет има могућност да у оквиру ИСА апликације изврши претрагу препоручених мера и активности од стране Агенције, или да дода нове мере и активности у складу са потребама савета.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25.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сагледава и оцењује проблеме безбедности саобраћаја са прецизним одређивањем надлежности субјеката који делују у систему безбедности саобраћаја на подручју јединице територијалне аутономије, односно јединице локалне самоуправе.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Одговорни субјекти за праћење реализације мера и активности су чланови савета или представници организација, институција или субјеката задужених за унапређење безбедности саобраћаја на путевима на подручју јединице територијалне аутономије, односно јединице локалне самоуправе и друга лица која могу бити ангажована за праћење реализације одређених мера и активности.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26.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Приликом дефинисања мера и активности утврђују се рокови за њихово спровођење, у складу са приоритетима које одређује савет и приливом финансијских средстава.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Финансијска средства за реализацију Програма обезбеђују се у складу са законом којим се уређује безбедност саобраћаја на путевима (у даљем тексту: Закон) из следећих извора:</w:t>
      </w:r>
    </w:p>
    <w:p w:rsidR="001F17B0" w:rsidRDefault="00D073AE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буџет</w:t>
      </w:r>
      <w:proofErr w:type="gramEnd"/>
      <w:r>
        <w:rPr>
          <w:color w:val="000000"/>
        </w:rPr>
        <w:t xml:space="preserve"> јединице територијалне аутономије, односно буџет јединице локалне самоуправе;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наплаћене</w:t>
      </w:r>
      <w:proofErr w:type="gramEnd"/>
      <w:r>
        <w:rPr>
          <w:color w:val="000000"/>
        </w:rPr>
        <w:t xml:space="preserve"> новчане казне за прекршаје и привредне преступе предвиђене прописима о безбедности саобраћаја на путевима;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поклони</w:t>
      </w:r>
      <w:proofErr w:type="gramEnd"/>
      <w:r>
        <w:rPr>
          <w:color w:val="000000"/>
        </w:rPr>
        <w:t xml:space="preserve"> или прилози покровитеља дати јединици територијалне аутономије; односно јединици локалне самоуправе;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остали</w:t>
      </w:r>
      <w:proofErr w:type="gramEnd"/>
      <w:r>
        <w:rPr>
          <w:color w:val="000000"/>
        </w:rPr>
        <w:t xml:space="preserve"> приходи.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Износи финансијских средстава и њихови извори морају бити појединачно наведени у Програму по мерама и активностима за које су намењени.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27.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За извршење појединих активности из Програма, надлежни орган може ангажовати лице које је стручно оспособљено да обавља послове из области безбедности саобраћаја на путевима, у складу са законом.</w:t>
      </w:r>
      <w:proofErr w:type="gramEnd"/>
    </w:p>
    <w:p w:rsidR="001F17B0" w:rsidRDefault="00D073AE">
      <w:pPr>
        <w:spacing w:after="120"/>
        <w:jc w:val="center"/>
      </w:pPr>
      <w:r>
        <w:rPr>
          <w:b/>
          <w:color w:val="000000"/>
        </w:rPr>
        <w:t>2. Сагласност Агенције на Програм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28.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Предлог програма припремљен од стране чланова савета координатор доставља Агенцији путем ИСА апликације на мишљење, најкасније до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августа</w:t>
      </w:r>
      <w:proofErr w:type="gramEnd"/>
      <w:r>
        <w:rPr>
          <w:color w:val="000000"/>
        </w:rPr>
        <w:t xml:space="preserve"> текуће године за наредну календарску годину.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Агенција најкасније у року од 60 дана од дана достављања Предлога програма, путем ИСА апликације, доставља мишљење на предлог програма, које може бити позитивно или негативно.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Позитивно мишљење Агенција доставља у форми коментара на предлог програма, који по својој форми и садржини испуњава све одредбе Закона и овог правилника, на основу чега савет доставља предлог програма надлежном органу на усвајање.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29.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Програм који по својој форми и садржини не испуњава одредбе Закона и овог правилника путем ИСА апликацију добија негативно мишљење у форми коментара на одређене мере и активности у предлогу програма.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Након достављеног негативног мишљења у форми коментара путем ИСА апликације, у којој се наводе и разлози за изражавање негативног мишљења, савет је дужан да предлог програма усклади са коментарима Агенције, најкасније 15 дана од дана достављања коментара.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Предлог програма који је савет ускладио са коментарима Агенције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поштујући рокове прописане у ставу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доставља се путем ИСА апликације на мишљење Агенцији.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У случају негативног мишљења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Агенција не даје сагласност на предлог програма.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lastRenderedPageBreak/>
        <w:t>Члан 30.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Програм који је усвојен од стране надлежног органа, уз претходно добијено позитивно мишљење, координатор доставља Агенцији на сагласност путем ИСА апликације.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За програм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Агенција доноси акт о давању сагласности на Програм (у даљем тексту: акт о давању сагласности).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31.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Акт о давању сагласности Агенција доставља савету путем ИСА апликације и поштом на адресу савета.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32.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Програм који није усвојен од стране надлежног органа и није добио сагласност Агенције не може се реализовати.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33.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је дужан да у случају измене Програма на који је претходно добијена сагласност од стране Агенције, достави Програм са наведеним изменама Агенцији на поновну сагласност.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У случају измене Програма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савет Агенцији доставља и образложење у ком се наводе разлози због којих су одређене измене извршене у Програму.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Поступак давања сагласности Агенције на измењени или допуњени Програм, врши се у складу са одредбама овог правилника које се односе на давање сагласности на Програм.</w:t>
      </w:r>
      <w:proofErr w:type="gramEnd"/>
    </w:p>
    <w:p w:rsidR="001F17B0" w:rsidRDefault="00D073AE">
      <w:pPr>
        <w:spacing w:after="120"/>
        <w:jc w:val="center"/>
      </w:pPr>
      <w:r>
        <w:rPr>
          <w:b/>
          <w:color w:val="000000"/>
        </w:rPr>
        <w:t>3. Извештавање о стању безбедности саобраћаја на путевима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34.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Извештавање о стању безбедности саобраћаја на путевима је саставни део праћења стања безбедности саобраћаја на путевима на подручју јединице територијалне аутономије, односно јединице локалне самоуправе.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подноси извештај о стању безбедности саобраћаја на путевима надлежном органу најмање два пута годишње.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Извештај о стању безбедности саобраћаја на путевима треба да укаже на тренутно стање безбедности саобраћаја на подручју јединице територијалне аутономије, односно јединице локалне самоуправе са јасно издвојеним проблемима, најважнијим реализованим активностима и активностима које је потребно реализовати у наредном периоду са циљем унапређења безбедности саобраћаја на путевима.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35.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lastRenderedPageBreak/>
        <w:t>Извештај о стању безбедности саобраћаја на путевима, у складу са Законом, надлежни орган подноси скупштини јединице територијалне аутономије, односно јединице локалне самоуправе најмање двапут годишње.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Извештај о стању безбедности саобраћаја на путевима састављен за првих шест месеци текуће године, подноси се скупштини на седници након 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за текућу годину, односно за период од годину дана подноси се након 31.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наредне календарске године.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Координатор извештај о стању безбедности саобраћаја на путевима доставља Агенцији путем ИСА апликације након подношења скупштини јединице територијалне аутономије, односно јединице локалне самоуправе.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Надлежни орган дужан је да, у складу са Законом, извештај о стању безбедности саобраћаја на путевима учини доступним јавности.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36.</w:t>
      </w:r>
      <w:proofErr w:type="gramEnd"/>
    </w:p>
    <w:p w:rsidR="001F17B0" w:rsidRDefault="00D073AE">
      <w:pPr>
        <w:spacing w:after="150"/>
      </w:pPr>
      <w:r>
        <w:rPr>
          <w:color w:val="000000"/>
        </w:rPr>
        <w:t>Извештај о стању безбедности саобраћаја на путевима садржи следеће делове, односно податке: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уводни</w:t>
      </w:r>
      <w:proofErr w:type="gramEnd"/>
      <w:r>
        <w:rPr>
          <w:color w:val="000000"/>
        </w:rPr>
        <w:t xml:space="preserve"> део, са кратким описом стања безбедности саобраћаја на подручју јединице територијалне аутономије, односно јединице локалне самоуправе,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поређење</w:t>
      </w:r>
      <w:proofErr w:type="gramEnd"/>
      <w:r>
        <w:rPr>
          <w:color w:val="000000"/>
        </w:rPr>
        <w:t xml:space="preserve"> стања безбедности саобраћаја на подручју јединице територијалне аутономије, односно јединице локалне самоуправе са истим периодом у претходних пет година (број саобраћајних незгода, последице саобраћајних незгода, односно број тешких телесних повреда, лаких телесних повреда и погинулих лица, вредности јавног и саобраћајног ризика, процентуална угроженост категорија учесника у саобраћају и сл.),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показатеље стања безбедности саобраћаја: најугроженије категорије учесника у саобраћају (пешаци, бициклисти, путници и возачи аутомобила и сл.), расподелу саобраћајних незгода по месецима, данима и часовима, просторну расподелу саобраћајних незгода у односу на државне путеве и улице, као и просторну анализу у односу на конкретне деонице и улице где се догађају саобраћајне незгоде,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кратак</w:t>
      </w:r>
      <w:proofErr w:type="gramEnd"/>
      <w:r>
        <w:rPr>
          <w:color w:val="000000"/>
        </w:rPr>
        <w:t xml:space="preserve"> извештај о последњим доступним подацима о понашању учесника у саобраћају на подручју јединице локалне самоуправе, односно полицијске управе,</w:t>
      </w:r>
    </w:p>
    <w:p w:rsidR="001F17B0" w:rsidRDefault="00D073AE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праћење</w:t>
      </w:r>
      <w:proofErr w:type="gramEnd"/>
      <w:r>
        <w:rPr>
          <w:color w:val="000000"/>
        </w:rPr>
        <w:t xml:space="preserve"> достизања претходно дефинисаних циљева (циљеви у складу са стратегијом безбедности саобраћаја јединице територијалне аутономије, односно јединице локалне самоуправе, односно националном стратегијом уколико друга није донета),</w:t>
      </w:r>
    </w:p>
    <w:p w:rsidR="001F17B0" w:rsidRDefault="00D073AE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кратак</w:t>
      </w:r>
      <w:proofErr w:type="gramEnd"/>
      <w:r>
        <w:rPr>
          <w:color w:val="000000"/>
        </w:rPr>
        <w:t xml:space="preserve"> преглед најважнијих активности и мера које су предузете у претходном периоду са прегледом утрошених финансијских средстава и активности које је потребно реализовати у будућем периоду са циљем </w:t>
      </w:r>
      <w:r>
        <w:rPr>
          <w:color w:val="000000"/>
        </w:rPr>
        <w:lastRenderedPageBreak/>
        <w:t>унапређења безбедности саобраћаја на подручју јединице територијалне аутономије, односно јединице локалне самоуправе,</w:t>
      </w:r>
    </w:p>
    <w:p w:rsidR="001F17B0" w:rsidRDefault="00D073AE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закључни</w:t>
      </w:r>
      <w:proofErr w:type="gramEnd"/>
      <w:r>
        <w:rPr>
          <w:color w:val="000000"/>
        </w:rPr>
        <w:t xml:space="preserve"> део са сумирањем најважнијих проблема у безбедности саобраћаја на путевима.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>4. Извештај о реализацији планираних активности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37.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Извештај о реализацији планираних активности садржи податке о спроведеним мерама и активностима, као и утрошку финансијских средстава за реализацију истих у оквиру кључних области рада дефинисаних Програмом.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Спроведене мере и активности описане у Извештају о реализацији планираних активности за одређени период морају одговарати мерама и активностима дефинисаним у Програму на који је Агенција дала сагласност.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Извештај о реализацији планираних активности усваја Надлежни орган.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Координатор усвојени Извештај о реализацији планираних активности доставља Агенцији путем ИСА апликације, најкасније до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текуће године за претходну годину.</w:t>
      </w:r>
    </w:p>
    <w:p w:rsidR="001F17B0" w:rsidRDefault="00D073AE">
      <w:pPr>
        <w:spacing w:after="150"/>
      </w:pPr>
      <w:proofErr w:type="gramStart"/>
      <w:r>
        <w:rPr>
          <w:color w:val="000000"/>
        </w:rPr>
        <w:t>Савет који не достави извештај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за претходну годину неће добити позитивно мишљење на предлог програма за наредну годину, односно сагласност на Програм.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>5. Извештавање по захтеву Агенције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38.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Агенција може писаним путем затражити од савета достављање извештаја о одређеном питању уколико за то постоје оправдани разлози, односно информација о постојању проблема безбедности саобраћаја на подручју јединице територијалне аутономије, односно јединице локалне самоуправе.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Савет писаним путем, у виду извештаја, обавештава Агенцију о питању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указује на мере и активности, које предлаже одговорним субјектима у циљу решења наведеног питања, у складу са законом.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>6. Приступ ИСА апликацији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39.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Приступ подацима и праћење рада савета путем ИСА апликације дозвољен је свим члановима савета, представницима Агенције и другим субјектима који имају оправдани интерес, а који су од Агенције добили право приступа апликацији, у складу са овим правилником.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lastRenderedPageBreak/>
        <w:t>Чланови савета могу приступити ИСА апликацији у својству посматрача или координатора.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Други субјекти могу приступити ИСА апликацији у својству посматрача.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Лица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који желе приступ ИСА апликацији, морају претходно извршити регистрацију корисничког налога и добити одобрење Агенције за приступ апликацији.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40.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Корисници који се региструју у својству посматрача имају могућност прегледа података за јединицу локалне самоуправе испред које су регистровани.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Координатор, поред прегледа података, има могућност да врши унос, објављивање и измену података и докумената савета.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Изузетно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корисници који приступају ИСА апликацији у својству представника саобраћајне полиције имају право прегледа података оних јединица локалних самоуправа које припадају полицијској управи испред које су регистровани.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41.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Техничко упутство за коришћење ИСА апликације корисници преузимају након одобрене регистрације на ИСА апликацији или на званичној интернет страници Агенције.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42.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У случају немогућности приступа ИСА апликацији од стране координатора, чиме је спречена комуникација и размена података електронским путем, комуникација и размена података дефинисана овим правилником биће извршена писаним путем (поштом или електронском поштом), у складу са упутствима Агенције у датом тренутку.</w:t>
      </w:r>
      <w:proofErr w:type="gramEnd"/>
    </w:p>
    <w:p w:rsidR="001F17B0" w:rsidRDefault="00D073AE">
      <w:pPr>
        <w:spacing w:after="120"/>
        <w:jc w:val="center"/>
      </w:pPr>
      <w:r>
        <w:rPr>
          <w:color w:val="000000"/>
        </w:rPr>
        <w:t>V. ПРЕЛАЗНЕ И ЗАВРШНЕ ОДРЕДБЕ</w:t>
      </w:r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43.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Сви поступци започети до дана ступања на снагу овог правилника окончаће се применом аката према којима су започети.</w:t>
      </w:r>
      <w:proofErr w:type="gramEnd"/>
    </w:p>
    <w:p w:rsidR="001F17B0" w:rsidRDefault="00D073AE">
      <w:pPr>
        <w:spacing w:after="120"/>
        <w:jc w:val="center"/>
      </w:pPr>
      <w:proofErr w:type="gramStart"/>
      <w:r>
        <w:rPr>
          <w:color w:val="000000"/>
        </w:rPr>
        <w:t>Члан 44.</w:t>
      </w:r>
      <w:proofErr w:type="gramEnd"/>
    </w:p>
    <w:p w:rsidR="001F17B0" w:rsidRDefault="00D073AE">
      <w:pPr>
        <w:spacing w:after="150"/>
      </w:pPr>
      <w:proofErr w:type="gramStart"/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1F17B0" w:rsidRDefault="00D073AE">
      <w:pPr>
        <w:spacing w:after="150"/>
        <w:jc w:val="right"/>
      </w:pPr>
      <w:r>
        <w:rPr>
          <w:color w:val="000000"/>
        </w:rPr>
        <w:t>01 број 8896/19-5</w:t>
      </w:r>
    </w:p>
    <w:p w:rsidR="001F17B0" w:rsidRDefault="00D073AE">
      <w:pPr>
        <w:spacing w:after="150"/>
        <w:jc w:val="right"/>
      </w:pPr>
      <w:proofErr w:type="gramStart"/>
      <w:r>
        <w:rPr>
          <w:color w:val="000000"/>
        </w:rPr>
        <w:t>У Београду, 23.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1F17B0" w:rsidRDefault="00D073AE">
      <w:pPr>
        <w:spacing w:after="150"/>
        <w:jc w:val="right"/>
      </w:pPr>
      <w:r>
        <w:rPr>
          <w:color w:val="000000"/>
        </w:rPr>
        <w:t>Министар,</w:t>
      </w:r>
    </w:p>
    <w:p w:rsidR="001F17B0" w:rsidRDefault="00D073AE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sectPr w:rsidR="001F17B0" w:rsidSect="001F17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B0"/>
    <w:rsid w:val="001F17B0"/>
    <w:rsid w:val="00BF3336"/>
    <w:rsid w:val="00D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F1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F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F1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F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dcterms:created xsi:type="dcterms:W3CDTF">2020-02-13T12:13:00Z</dcterms:created>
  <dcterms:modified xsi:type="dcterms:W3CDTF">2020-02-13T12:13:00Z</dcterms:modified>
</cp:coreProperties>
</file>