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9" w:rsidRDefault="00C45979" w:rsidP="004E27A1">
      <w:pPr>
        <w:jc w:val="both"/>
      </w:pPr>
      <w:bookmarkStart w:id="0" w:name="_GoBack"/>
    </w:p>
    <w:p w:rsidR="00C45979" w:rsidRDefault="00A95A1F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L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Ž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Nј</w:t>
      </w:r>
      <w:r w:rsidR="00C45979"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</w:p>
    <w:p w:rsidR="00C45979" w:rsidRPr="00C45979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5979" w:rsidRPr="00C45979" w:rsidRDefault="00C45979" w:rsidP="00C45979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A95A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Ustavni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osnov</w:t>
      </w:r>
    </w:p>
    <w:p w:rsidR="00C45979" w:rsidRPr="005900F3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Ustavni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osnov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donošenje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Zakon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o</w:t>
      </w:r>
      <w:r w:rsidR="00663A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izmenama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dopunama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gorivim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tečnostima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gasovima</w:t>
      </w:r>
      <w:r w:rsidR="00EF2AFE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sadržan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članu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97.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</w:t>
      </w:r>
      <w:r w:rsidR="00C64B9D" w:rsidRPr="005900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Ustava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Republike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Srbije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(„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Službeni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glasnik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RS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”,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broj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89/06),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kojim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utvrđuje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Republika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Srbija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između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ostalog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95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uređuje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obezbeđuje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unapređenja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unapređivanje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bilјnog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životinjskog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sveta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proizvodnju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promet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prevoz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oružja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otrovnih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zapalјivih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eksplozivnih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radioaktivnih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opasnih</w:t>
      </w:r>
      <w:r w:rsidR="00C64B9D" w:rsidRPr="00C64B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A1F"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</w:t>
      </w:r>
      <w:r w:rsidR="00C64B9D" w:rsidRPr="005900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5979" w:rsidRPr="00C45979" w:rsidRDefault="00C45979" w:rsidP="00C459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A95A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Razlozi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donošenje</w:t>
      </w:r>
    </w:p>
    <w:p w:rsidR="00980537" w:rsidRPr="005900F3" w:rsidRDefault="00A95A1F" w:rsidP="00980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Donošenjem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27A1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27A1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gorivim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tečnostima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C64B9D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gasovima</w:t>
      </w:r>
      <w:r w:rsidR="0028191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>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28191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>54</w:t>
      </w:r>
      <w:r w:rsidR="008C4D9F" w:rsidRPr="005900F3">
        <w:rPr>
          <w:rFonts w:ascii="Times New Roman" w:hAnsi="Times New Roman" w:cs="Times New Roman"/>
          <w:sz w:val="24"/>
          <w:szCs w:val="24"/>
          <w:lang w:val="sr-Cyrl-CS"/>
        </w:rPr>
        <w:t>/15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C4D9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obezbeđeni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mehanizmi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savremenim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dostignućima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cilјu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efikasnosti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aspekta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eksplozija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sveobuhvatno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obezbeđenja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postavlјanja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rekonstrukcije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adaptacije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proizvodnju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preradu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skladištenje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držanje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promet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gorivih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gasova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64B9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takav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sveukupno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pozitivan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efekat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5D512A" w:rsidRPr="005900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pobolјšanju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domaćim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stranim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investitorima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poslata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poruka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predstavlјa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intenzivnije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investira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4AD0" w:rsidRPr="005900F3" w:rsidRDefault="00A95A1F" w:rsidP="00C64B9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Donošenjem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snazi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eksplozivnim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tečnostima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gasovima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SRS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44/77, 45/85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18/89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Sl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SRS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53/93, 67/93, 48/94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101/05)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eksplozivnih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80537" w:rsidRPr="005900F3" w:rsidRDefault="00A95A1F" w:rsidP="00980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protekle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četiri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dovolјan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testiraju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istih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izvede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zaklјučak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smeru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dalјe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inovirati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koncepti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izmenili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unapredili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popravili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predvidela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24AD0" w:rsidRPr="005900F3" w:rsidRDefault="00A95A1F" w:rsidP="00424A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tekovinama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pristupanju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transponovanja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eksplozivima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pirotehničkim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izrađen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eksplozivnim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materijama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neminovno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uticale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izmenom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D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F5A6C" w:rsidRPr="005900F3" w:rsidRDefault="00A95A1F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donetih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rudarstvu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geološkim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istraživanjima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dalјe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inovirati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međusobna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047950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603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pomenemo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potrebnih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produkt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analize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444BA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postavlјanje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skladištenje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gorivih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gasova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izdaju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objedinjenoj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odobrenja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980537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rudarstvo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smatraju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rudarskim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preciznije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jasnije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izdaju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odobrenje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vršenja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0533A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E66B5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E66B5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nužne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ispravke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pojedinim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EA45B0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0ED9" w:rsidRPr="005900F3" w:rsidRDefault="00A95A1F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nužne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postupanju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policijskih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službenika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utvrđenih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policiji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inspekcijskom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nadzoru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policije</w:t>
      </w:r>
      <w:r w:rsidR="00900ED9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311" w:rsidRPr="005900F3" w:rsidRDefault="00A95A1F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Programom</w:t>
      </w:r>
      <w:r w:rsidR="0065670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670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pojednostavlјenje</w:t>
      </w:r>
      <w:r w:rsidR="0065670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="0065670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regulative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PAPIR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65670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četvrti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kvartal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krajnji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proistekle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optimizaciju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="00D03F4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656709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428DF" w:rsidRPr="005900F3" w:rsidRDefault="00A95A1F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poželјne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nužne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pokazala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neadekvatna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retki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slučajevi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različito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stvaraju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neujednačenu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DF5A6C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Default="000428DF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8DF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Objašnjenje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osnovnih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pravnih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instituta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pojedinačnih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rešenj</w:t>
      </w:r>
      <w:r w:rsidR="00A95A1F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</w:p>
    <w:p w:rsidR="000428DF" w:rsidRPr="005900F3" w:rsidRDefault="00A95A1F" w:rsidP="000428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gorivim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tečnostima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gasovima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pojma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zapalјiva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određenog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gorivim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tečnostima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zapalјivim</w:t>
      </w:r>
      <w:r w:rsidR="00695A06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gasovima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cilјu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Pravilnikom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5A06" w:rsidRPr="005900F3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tehničkim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normativima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eksplozija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goriv</w:t>
      </w:r>
      <w:r w:rsidR="00695A06" w:rsidRPr="00695A06">
        <w:rPr>
          <w:rFonts w:ascii="Times New Roman" w:hAnsi="Times New Roman" w:cs="Times New Roman"/>
          <w:sz w:val="24"/>
          <w:szCs w:val="24"/>
        </w:rPr>
        <w:t>e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uskladištavanju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pretakanju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gorivih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95A0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114/17)</w:t>
      </w:r>
      <w:r w:rsidR="007E1509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7053" w:rsidRPr="000428DF" w:rsidRDefault="00A95A1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C84BB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D2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7D2E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izvršena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51484D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postavlјanje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skladištenje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gorivih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tečnosti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zapalјivih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Navedenim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preciznije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jasnije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izdaju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odobrenje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nedoumica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nastale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9370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9370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9370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3705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428DF" w:rsidRPr="000428DF" w:rsidRDefault="00A95A1F" w:rsidP="001301F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C84B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pribavlјanja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proisteklo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optimizaciju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9370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Programom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pojednostavlјenje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postupaka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regulative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PAPIR</w:t>
      </w:r>
      <w:r w:rsidR="001E15DE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28DF" w:rsidRPr="000428D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</w:p>
    <w:p w:rsidR="00364E32" w:rsidRPr="000428DF" w:rsidRDefault="00A95A1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84BB3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053" w:rsidRPr="005900F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pojašnjena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nedoumica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nastale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izvršeno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njeno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usaglašavanje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364E32" w:rsidRPr="00590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5900F3" w:rsidRDefault="00A95A1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5.</w:t>
      </w:r>
      <w:r w:rsidR="000428DF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0428DF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2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izvršeno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preciziranje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nedoumica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nastale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64E32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364E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21140" w:rsidRPr="005900F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84BB3" w:rsidRPr="005900F3" w:rsidRDefault="00A95A1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U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. 27.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zapalјivim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gorivim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tečnostima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zapalјivim</w:t>
      </w:r>
      <w:r w:rsidR="00C84BB3" w:rsidRPr="005900F3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gasovima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izvršeno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preciziranje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instalacija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zaštitu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kontrolišu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00ED9" w:rsidRPr="005900F3" w:rsidRDefault="00A95A1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D2E66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="007D2E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D2E66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7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>8.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9.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vršenja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nadzora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terminološkog</w:t>
      </w:r>
      <w:r w:rsidR="00817634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usaglašavanja</w:t>
      </w:r>
      <w:r w:rsidR="00817634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17634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policiji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imajući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vidu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inspekcijskom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nadzoru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900ED9" w:rsidRPr="005900F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A228A" w:rsidRPr="00E7719F" w:rsidRDefault="00A95A1F" w:rsidP="001301F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7D2E66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7D2E66" w:rsidRPr="005900F3">
        <w:rPr>
          <w:rFonts w:ascii="Times New Roman" w:hAnsi="Times New Roman" w:cs="Times New Roman"/>
          <w:sz w:val="24"/>
          <w:szCs w:val="24"/>
          <w:lang w:val="uz-Cyrl-UZ"/>
        </w:rPr>
        <w:t>, 11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F6145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12.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84BB3" w:rsidRPr="005900F3">
        <w:rPr>
          <w:rFonts w:ascii="Times New Roman" w:hAnsi="Times New Roman" w:cs="Times New Roman"/>
          <w:sz w:val="24"/>
          <w:szCs w:val="24"/>
          <w:lang w:val="uz-Cyrl-UZ"/>
        </w:rPr>
        <w:t xml:space="preserve"> 13.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228A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DA228A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A228A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izmenjene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dodate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kaznene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izmenjenih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A228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novčana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kazna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fiksnom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iznosu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prekršajnih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naloga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omogućio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efikasniji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kažnjavanja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rasteretili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sudski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DA228A" w:rsidRPr="00E77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2E66" w:rsidRPr="005900F3" w:rsidRDefault="00A95A1F" w:rsidP="001301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7D2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228A" w:rsidRPr="007D2E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84BB3" w:rsidRPr="007D2E6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428DF" w:rsidRPr="007D2E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7D2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7D2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propisano</w:t>
      </w:r>
      <w:r w:rsidR="000428DF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428DF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stupanje</w:t>
      </w:r>
      <w:r w:rsidR="000428DF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0428DF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snagu</w:t>
      </w:r>
      <w:r w:rsidR="000428DF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7D2E66" w:rsidRPr="007D2E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osmog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objavlјivanja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D2E66" w:rsidRPr="005900F3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</w:p>
    <w:p w:rsidR="000428DF" w:rsidRPr="005900F3" w:rsidRDefault="000428DF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5979" w:rsidRPr="00C45979" w:rsidRDefault="000428DF" w:rsidP="00C4597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Finansijska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sredstva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potrebna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sprovođenje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ovog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b/>
          <w:sz w:val="24"/>
          <w:szCs w:val="24"/>
          <w:lang w:val="ru-RU"/>
        </w:rPr>
        <w:t>zakona</w:t>
      </w:r>
    </w:p>
    <w:p w:rsidR="00C45979" w:rsidRDefault="00C45979" w:rsidP="00C459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9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sprovođenje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ovog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akona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potrebna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dodatna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finansijska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sredstva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A1F">
        <w:rPr>
          <w:rFonts w:ascii="Times New Roman" w:hAnsi="Times New Roman" w:cs="Times New Roman"/>
          <w:sz w:val="24"/>
          <w:szCs w:val="24"/>
          <w:lang w:val="ru-RU"/>
        </w:rPr>
        <w:t>budžeta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:rsidR="00522BB1" w:rsidRPr="005900F3" w:rsidRDefault="00522BB1" w:rsidP="00DF5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22BB1" w:rsidRPr="005900F3" w:rsidSect="00A12DD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06"/>
    <w:multiLevelType w:val="hybridMultilevel"/>
    <w:tmpl w:val="B50AB5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7CDD"/>
    <w:multiLevelType w:val="hybridMultilevel"/>
    <w:tmpl w:val="1F288BF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51EC"/>
    <w:multiLevelType w:val="hybridMultilevel"/>
    <w:tmpl w:val="AAFC300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3F22"/>
    <w:multiLevelType w:val="hybridMultilevel"/>
    <w:tmpl w:val="5378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FC4"/>
    <w:multiLevelType w:val="hybridMultilevel"/>
    <w:tmpl w:val="5DF29EFC"/>
    <w:lvl w:ilvl="0" w:tplc="4862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F5A79"/>
    <w:multiLevelType w:val="hybridMultilevel"/>
    <w:tmpl w:val="06AE8CC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1"/>
    <w:rsid w:val="0000023F"/>
    <w:rsid w:val="00001841"/>
    <w:rsid w:val="00007E95"/>
    <w:rsid w:val="00017430"/>
    <w:rsid w:val="000428DF"/>
    <w:rsid w:val="000459AE"/>
    <w:rsid w:val="00047782"/>
    <w:rsid w:val="00047950"/>
    <w:rsid w:val="00062727"/>
    <w:rsid w:val="000657ED"/>
    <w:rsid w:val="000775D7"/>
    <w:rsid w:val="0008244B"/>
    <w:rsid w:val="000A2436"/>
    <w:rsid w:val="000B728F"/>
    <w:rsid w:val="000E0C5D"/>
    <w:rsid w:val="000E3A32"/>
    <w:rsid w:val="001239CA"/>
    <w:rsid w:val="001301F5"/>
    <w:rsid w:val="00157154"/>
    <w:rsid w:val="00157862"/>
    <w:rsid w:val="00166DDA"/>
    <w:rsid w:val="001859E2"/>
    <w:rsid w:val="0018658A"/>
    <w:rsid w:val="001B3856"/>
    <w:rsid w:val="001D55CB"/>
    <w:rsid w:val="001E15DE"/>
    <w:rsid w:val="001F5384"/>
    <w:rsid w:val="00204FFC"/>
    <w:rsid w:val="00237D06"/>
    <w:rsid w:val="00241274"/>
    <w:rsid w:val="00264001"/>
    <w:rsid w:val="00265ED7"/>
    <w:rsid w:val="00281919"/>
    <w:rsid w:val="00285D56"/>
    <w:rsid w:val="002909F3"/>
    <w:rsid w:val="002A2F2B"/>
    <w:rsid w:val="002A3CC8"/>
    <w:rsid w:val="002D33E4"/>
    <w:rsid w:val="002E5556"/>
    <w:rsid w:val="002F2EB0"/>
    <w:rsid w:val="003045A6"/>
    <w:rsid w:val="00311D3E"/>
    <w:rsid w:val="00325B47"/>
    <w:rsid w:val="00342311"/>
    <w:rsid w:val="00363491"/>
    <w:rsid w:val="00364E32"/>
    <w:rsid w:val="00366033"/>
    <w:rsid w:val="0037640C"/>
    <w:rsid w:val="0038228F"/>
    <w:rsid w:val="003839D8"/>
    <w:rsid w:val="0038504E"/>
    <w:rsid w:val="003860F7"/>
    <w:rsid w:val="00390728"/>
    <w:rsid w:val="00390942"/>
    <w:rsid w:val="0039579B"/>
    <w:rsid w:val="003959DC"/>
    <w:rsid w:val="00397682"/>
    <w:rsid w:val="003A19BB"/>
    <w:rsid w:val="003A668E"/>
    <w:rsid w:val="003B3512"/>
    <w:rsid w:val="003D375E"/>
    <w:rsid w:val="003E0A5F"/>
    <w:rsid w:val="004036A5"/>
    <w:rsid w:val="00420680"/>
    <w:rsid w:val="00424AD0"/>
    <w:rsid w:val="00430503"/>
    <w:rsid w:val="00431E42"/>
    <w:rsid w:val="004442BB"/>
    <w:rsid w:val="00444BAA"/>
    <w:rsid w:val="004462DF"/>
    <w:rsid w:val="00470E9B"/>
    <w:rsid w:val="004937C1"/>
    <w:rsid w:val="00493819"/>
    <w:rsid w:val="004B2B3F"/>
    <w:rsid w:val="004B7EA7"/>
    <w:rsid w:val="004C7D74"/>
    <w:rsid w:val="004D142A"/>
    <w:rsid w:val="004E0A52"/>
    <w:rsid w:val="004E27A1"/>
    <w:rsid w:val="004F1362"/>
    <w:rsid w:val="004F47DF"/>
    <w:rsid w:val="0050452B"/>
    <w:rsid w:val="0050533A"/>
    <w:rsid w:val="0051484D"/>
    <w:rsid w:val="00522BB1"/>
    <w:rsid w:val="00523792"/>
    <w:rsid w:val="00545B3F"/>
    <w:rsid w:val="00553E23"/>
    <w:rsid w:val="00565155"/>
    <w:rsid w:val="00567E3A"/>
    <w:rsid w:val="00576D67"/>
    <w:rsid w:val="005900F3"/>
    <w:rsid w:val="005A397F"/>
    <w:rsid w:val="005A4D8F"/>
    <w:rsid w:val="005C249B"/>
    <w:rsid w:val="005C5B25"/>
    <w:rsid w:val="005C66BA"/>
    <w:rsid w:val="005D4E1D"/>
    <w:rsid w:val="005D512A"/>
    <w:rsid w:val="005E3426"/>
    <w:rsid w:val="005F0470"/>
    <w:rsid w:val="005F5310"/>
    <w:rsid w:val="0060404D"/>
    <w:rsid w:val="00614592"/>
    <w:rsid w:val="006354D3"/>
    <w:rsid w:val="00647296"/>
    <w:rsid w:val="00651786"/>
    <w:rsid w:val="006517F2"/>
    <w:rsid w:val="00656709"/>
    <w:rsid w:val="00657638"/>
    <w:rsid w:val="00660231"/>
    <w:rsid w:val="00661300"/>
    <w:rsid w:val="00663A45"/>
    <w:rsid w:val="00695A06"/>
    <w:rsid w:val="006B4796"/>
    <w:rsid w:val="006C57BC"/>
    <w:rsid w:val="006D4A77"/>
    <w:rsid w:val="006F7EA4"/>
    <w:rsid w:val="00703B13"/>
    <w:rsid w:val="0070641D"/>
    <w:rsid w:val="007073A7"/>
    <w:rsid w:val="00716675"/>
    <w:rsid w:val="00716BAA"/>
    <w:rsid w:val="00725EA5"/>
    <w:rsid w:val="007358D6"/>
    <w:rsid w:val="007465FA"/>
    <w:rsid w:val="00754DE1"/>
    <w:rsid w:val="00756428"/>
    <w:rsid w:val="00763850"/>
    <w:rsid w:val="007755E9"/>
    <w:rsid w:val="007759F7"/>
    <w:rsid w:val="007777E5"/>
    <w:rsid w:val="00777A55"/>
    <w:rsid w:val="00792913"/>
    <w:rsid w:val="00795C72"/>
    <w:rsid w:val="007B5CB1"/>
    <w:rsid w:val="007C2ECD"/>
    <w:rsid w:val="007C54DC"/>
    <w:rsid w:val="007D2E66"/>
    <w:rsid w:val="007D6554"/>
    <w:rsid w:val="007E1509"/>
    <w:rsid w:val="007F3843"/>
    <w:rsid w:val="007F7625"/>
    <w:rsid w:val="00817634"/>
    <w:rsid w:val="00832FB1"/>
    <w:rsid w:val="0084140A"/>
    <w:rsid w:val="00853CD8"/>
    <w:rsid w:val="00855CE2"/>
    <w:rsid w:val="008830BB"/>
    <w:rsid w:val="00886784"/>
    <w:rsid w:val="008A258A"/>
    <w:rsid w:val="008B1417"/>
    <w:rsid w:val="008B4E06"/>
    <w:rsid w:val="008B6294"/>
    <w:rsid w:val="008C4D9F"/>
    <w:rsid w:val="008E32C3"/>
    <w:rsid w:val="008F2BC4"/>
    <w:rsid w:val="00900ED9"/>
    <w:rsid w:val="00904882"/>
    <w:rsid w:val="00921BB4"/>
    <w:rsid w:val="00933F1A"/>
    <w:rsid w:val="00937053"/>
    <w:rsid w:val="00942C35"/>
    <w:rsid w:val="00953E9B"/>
    <w:rsid w:val="009557E2"/>
    <w:rsid w:val="00960C94"/>
    <w:rsid w:val="009621D8"/>
    <w:rsid w:val="00965C14"/>
    <w:rsid w:val="00980537"/>
    <w:rsid w:val="00990ECA"/>
    <w:rsid w:val="0099344B"/>
    <w:rsid w:val="009B07DE"/>
    <w:rsid w:val="009B4257"/>
    <w:rsid w:val="009D142D"/>
    <w:rsid w:val="00A02CE8"/>
    <w:rsid w:val="00A12DD4"/>
    <w:rsid w:val="00A138E9"/>
    <w:rsid w:val="00A17355"/>
    <w:rsid w:val="00A27DEE"/>
    <w:rsid w:val="00A51ACC"/>
    <w:rsid w:val="00A521F7"/>
    <w:rsid w:val="00A55E6C"/>
    <w:rsid w:val="00A83215"/>
    <w:rsid w:val="00A95A1F"/>
    <w:rsid w:val="00AA5E42"/>
    <w:rsid w:val="00AB11DC"/>
    <w:rsid w:val="00AE4B70"/>
    <w:rsid w:val="00B0277E"/>
    <w:rsid w:val="00B03DB1"/>
    <w:rsid w:val="00B56E0A"/>
    <w:rsid w:val="00B6636A"/>
    <w:rsid w:val="00B73FED"/>
    <w:rsid w:val="00B77FCE"/>
    <w:rsid w:val="00B8311B"/>
    <w:rsid w:val="00B8631E"/>
    <w:rsid w:val="00B90A71"/>
    <w:rsid w:val="00B9607B"/>
    <w:rsid w:val="00BA2235"/>
    <w:rsid w:val="00BD05DF"/>
    <w:rsid w:val="00BD1E61"/>
    <w:rsid w:val="00BE1FAC"/>
    <w:rsid w:val="00BE2948"/>
    <w:rsid w:val="00BE66B5"/>
    <w:rsid w:val="00BF6145"/>
    <w:rsid w:val="00C22980"/>
    <w:rsid w:val="00C276EC"/>
    <w:rsid w:val="00C31389"/>
    <w:rsid w:val="00C40829"/>
    <w:rsid w:val="00C4580B"/>
    <w:rsid w:val="00C45979"/>
    <w:rsid w:val="00C478A1"/>
    <w:rsid w:val="00C5179B"/>
    <w:rsid w:val="00C51FC9"/>
    <w:rsid w:val="00C52982"/>
    <w:rsid w:val="00C64B9D"/>
    <w:rsid w:val="00C84BB3"/>
    <w:rsid w:val="00CC1C48"/>
    <w:rsid w:val="00CE2A09"/>
    <w:rsid w:val="00CF7497"/>
    <w:rsid w:val="00D03F46"/>
    <w:rsid w:val="00D058AD"/>
    <w:rsid w:val="00D07709"/>
    <w:rsid w:val="00D16E04"/>
    <w:rsid w:val="00D223BA"/>
    <w:rsid w:val="00D23400"/>
    <w:rsid w:val="00D42E80"/>
    <w:rsid w:val="00D43BD7"/>
    <w:rsid w:val="00D607BD"/>
    <w:rsid w:val="00D6113D"/>
    <w:rsid w:val="00D65360"/>
    <w:rsid w:val="00DA228A"/>
    <w:rsid w:val="00DA2648"/>
    <w:rsid w:val="00DA279F"/>
    <w:rsid w:val="00DC003D"/>
    <w:rsid w:val="00DC3A30"/>
    <w:rsid w:val="00DF30E1"/>
    <w:rsid w:val="00DF5A6C"/>
    <w:rsid w:val="00DF5CA1"/>
    <w:rsid w:val="00E03461"/>
    <w:rsid w:val="00E20A4A"/>
    <w:rsid w:val="00E21140"/>
    <w:rsid w:val="00E31470"/>
    <w:rsid w:val="00E4154A"/>
    <w:rsid w:val="00EA262E"/>
    <w:rsid w:val="00EA45B0"/>
    <w:rsid w:val="00EA531D"/>
    <w:rsid w:val="00EA59B6"/>
    <w:rsid w:val="00EB3D56"/>
    <w:rsid w:val="00EC2948"/>
    <w:rsid w:val="00ED41F3"/>
    <w:rsid w:val="00EE429F"/>
    <w:rsid w:val="00EE4DDF"/>
    <w:rsid w:val="00EF2AFE"/>
    <w:rsid w:val="00EF3BA0"/>
    <w:rsid w:val="00F259B3"/>
    <w:rsid w:val="00F27C6D"/>
    <w:rsid w:val="00F418EC"/>
    <w:rsid w:val="00F55E42"/>
    <w:rsid w:val="00F56167"/>
    <w:rsid w:val="00F62552"/>
    <w:rsid w:val="00F75784"/>
    <w:rsid w:val="00F943C1"/>
    <w:rsid w:val="00FB0F04"/>
    <w:rsid w:val="00FB10D9"/>
    <w:rsid w:val="00FB3FF6"/>
    <w:rsid w:val="00FE0118"/>
    <w:rsid w:val="00FE45E5"/>
    <w:rsid w:val="00FF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Djuric</dc:creator>
  <cp:lastModifiedBy>Beba Valcic</cp:lastModifiedBy>
  <cp:revision>2</cp:revision>
  <cp:lastPrinted>2020-01-10T13:34:00Z</cp:lastPrinted>
  <dcterms:created xsi:type="dcterms:W3CDTF">2020-01-24T13:28:00Z</dcterms:created>
  <dcterms:modified xsi:type="dcterms:W3CDTF">2020-01-24T13:28:00Z</dcterms:modified>
</cp:coreProperties>
</file>