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bookmarkStart w:id="0" w:name="_GoBack"/>
      <w:bookmarkEnd w:id="0"/>
      <w:r w:rsidRPr="00CF5869">
        <w:rPr>
          <w:rFonts w:ascii="Times New Roman" w:hAnsi="Times New Roman" w:cs="Times New Roman"/>
          <w:noProof/>
          <w:color w:val="000000"/>
          <w:lang w:val="sr-Latn-RS"/>
        </w:rPr>
        <w:t>Na osnovu člana 38. stav 4. Zakona o policiji („Službeni glasnik RS”, broj 6/16),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Ministar unutrašnjih poslova donosi</w:t>
      </w:r>
    </w:p>
    <w:p w:rsidR="00F95127" w:rsidRPr="00CF5869" w:rsidRDefault="00F95127" w:rsidP="00A918DF">
      <w:pPr>
        <w:spacing w:after="225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b/>
          <w:noProof/>
          <w:color w:val="000000"/>
          <w:lang w:val="sr-Latn-RS"/>
        </w:rPr>
        <w:t>PRAVILNIK</w:t>
      </w:r>
    </w:p>
    <w:p w:rsidR="00F95127" w:rsidRPr="00CF5869" w:rsidRDefault="00F95127" w:rsidP="00A918DF">
      <w:pPr>
        <w:spacing w:after="225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b/>
          <w:noProof/>
          <w:color w:val="000000"/>
          <w:lang w:val="sr-Latn-RS"/>
        </w:rPr>
        <w:t>o načinu oduzimanja i vraćanja zadržanog službenog oružja i municije, službene značke i službene legitimacije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"Službeni glasnik RS", broj 54 od 31. maja 2017.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1.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Ovim pravilnikom uređuje se način oduzimanja i vraćanja zadržanog službenog oružja i municije, službene značke i službene legitimacije policijskom službeniku, po nastupanju i prestanku razloga za privremenu sprečenost za rad zbog bolesti iz grupe duševnih bolesti i poremećaja.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2.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Pod pojmom bolesti iz grupe duševnih bolesti i poremećaja, u smislu ovog pravilnika, podrazumevaju se bolesti propisane Međunarodnom klasifikacijom bolesti – MKB 10, koje obuhvataju bolesti sa šifrom F00 – F99, (u daljem tekstu: duševne bolesti i poremećaji ponašanja).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3.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Policijski službenik kome je na lekarskom pregledu odlukom nadležne zdravstvene ustanove utvrđena privremena sprečenost za rad zbog bolesti iz grupe duševnih bolesti i poremećaja ponašanja, dužan je da bez odlaganja, službeno oružje i municiju, službenu značku i službenu legitimaciju preda neposrednom rukovodiocu.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4.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Ako policijski službenik ne postupi u skladu sa članom 3. ovog pravilnika, neposredni rukovodilac je, odmah po saznanju za privremenu sprečenost za rad zbog bolesti iz člana 2. ovog pravilnika, dužan da stupi u kontakt sa policijskim službenikom i obavesti ga o mestu i vremenu oduzimanja službenog oružja i municije, službene značke i službene legitimacije.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Neposredni rukovodilac preduzeće, u skladu sa zakonom, sve potrebne mere radi oduzimanja službenog oružja i municije, službene značke i službene legitimacije i po potrebi angažovati i policijske službenike iz svoje organizacione jedinice, a ako smatra neophodnim, preduzeti mere radi angažovanja zaposlenih i iz drugih organizacionih jedinica (psihologe i druga stručna lica), radi sprovođenja mera bez rizika po bezbednost policijskih službenika i drugih lica.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5.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Neposredni rukovodilac koji je od policijskog službenika preuzeo, oduzeo, odnosno vratio policijskom službeniku službeno oružje i municiju, službenu značku i službenu legitimaciju dužan je da o tome izda potvrdu.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6.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Službeno oružje i municija, službena značka i službena legitimacija koje su preuzete, odnosno oduzete od policijskog službenika, čuvaće se u prostoriji namenjenoj za skladištenje, odnosno čuvanje službenog oružja i municije, odnosno na mestu bezbednom za čuvanje službenog oružja i municije, službene značke i službene legitimacije.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7.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lastRenderedPageBreak/>
        <w:t>O prestanku privremene sprečenosti za rad policijski službenik je dužan da odmah obavesti neposrednog rukovodioca.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Ako je u izveštaju nadležne zdravstvene ustanove o privremenoj sprečenosti za rad, privremena sprečenost za rad zaključena zbog prestanka bolesti iz grupe duševnih bolesti i poremećaja ponašanja koja nosi šifru F15.1-4; F17.1-4; F32.0; F430; F43.2; F45 0-9; F480; F50.0-9; F52.0-9 i F54 neposredni rukovodilac će, na dan početka rada, policijskom službeniku vratiti službeno oružje i municiju, službenu značku i službenu legitimaciju.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8.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Ako je u izveštaju nadležne zdravstvene ustanove privremena sprečenost za rad, zaključena zbog bolesti iz grupe duševnih bolesti i poremećaja ponašanja, koja nije navedena u članu 7. stav 2. ovog pravilnika, neposredni rukovodilac će danom početka rada policijskog službenika inicirati postupak njegovog upućivanja na vanredni lekarski pregled i ocenu radne sposobnosti i predlog dostaviti organizacionoj jedinici Ministarstva nadležnoj za zdravlje zaposlenih i bezbednost na radu.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Po okončanju postupka iz stava 1. ovog člana, neposredni rukovodilac postupa u skladu sa izveštajem nadležne zdravstvene ustanove.</w:t>
      </w:r>
    </w:p>
    <w:p w:rsidR="00F95127" w:rsidRPr="00CF5869" w:rsidRDefault="00F95127" w:rsidP="00A918DF">
      <w:pPr>
        <w:spacing w:after="120"/>
        <w:jc w:val="center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Član 9.</w:t>
      </w:r>
    </w:p>
    <w:p w:rsidR="00F95127" w:rsidRPr="00CF5869" w:rsidRDefault="00F95127" w:rsidP="00A918DF">
      <w:pPr>
        <w:spacing w:after="150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Ovaj pravilnik stupa na snagu osmog dana od dana objavljivanja u „Službenom glasniku Republike Srbije”.</w:t>
      </w:r>
    </w:p>
    <w:p w:rsidR="00F95127" w:rsidRPr="00CF5869" w:rsidRDefault="00F95127" w:rsidP="00A918DF">
      <w:pPr>
        <w:spacing w:after="150"/>
        <w:jc w:val="right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01 broj 6576/16-13</w:t>
      </w:r>
    </w:p>
    <w:p w:rsidR="00F95127" w:rsidRPr="00CF5869" w:rsidRDefault="00F95127" w:rsidP="00A918DF">
      <w:pPr>
        <w:spacing w:after="150"/>
        <w:jc w:val="right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U Beogradu, 29. maja 2017. godine</w:t>
      </w:r>
    </w:p>
    <w:p w:rsidR="00F95127" w:rsidRPr="00CF5869" w:rsidRDefault="00F95127" w:rsidP="00A918DF">
      <w:pPr>
        <w:spacing w:after="150"/>
        <w:jc w:val="right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>Ministar,</w:t>
      </w:r>
    </w:p>
    <w:p w:rsidR="00F95127" w:rsidRPr="00A918DF" w:rsidRDefault="00F95127" w:rsidP="00A918DF">
      <w:pPr>
        <w:spacing w:after="150"/>
        <w:jc w:val="right"/>
        <w:rPr>
          <w:rFonts w:ascii="Times New Roman" w:hAnsi="Times New Roman" w:cs="Times New Roman"/>
          <w:noProof/>
        </w:rPr>
      </w:pPr>
      <w:r w:rsidRPr="00CF5869">
        <w:rPr>
          <w:rFonts w:ascii="Times New Roman" w:hAnsi="Times New Roman" w:cs="Times New Roman"/>
          <w:noProof/>
          <w:color w:val="000000"/>
          <w:lang w:val="sr-Latn-RS"/>
        </w:rPr>
        <w:t xml:space="preserve">dr </w:t>
      </w:r>
      <w:r w:rsidRPr="00CF5869">
        <w:rPr>
          <w:rFonts w:ascii="Times New Roman" w:hAnsi="Times New Roman" w:cs="Times New Roman"/>
          <w:b/>
          <w:noProof/>
          <w:color w:val="000000"/>
          <w:lang w:val="sr-Latn-RS"/>
        </w:rPr>
        <w:t>Nebojša Stefanović,</w:t>
      </w:r>
      <w:r w:rsidRPr="00CF5869">
        <w:rPr>
          <w:rFonts w:ascii="Times New Roman" w:hAnsi="Times New Roman" w:cs="Times New Roman"/>
          <w:noProof/>
          <w:color w:val="000000"/>
          <w:lang w:val="sr-Latn-RS"/>
        </w:rPr>
        <w:t xml:space="preserve"> s.r.</w:t>
      </w:r>
    </w:p>
    <w:sectPr w:rsidR="00F95127" w:rsidRPr="00A918DF" w:rsidSect="00FF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27" w:rsidRDefault="00F95127" w:rsidP="00F95127">
      <w:pPr>
        <w:spacing w:after="0" w:line="240" w:lineRule="auto"/>
      </w:pPr>
      <w:r>
        <w:separator/>
      </w:r>
    </w:p>
  </w:endnote>
  <w:endnote w:type="continuationSeparator" w:id="0">
    <w:p w:rsidR="00F95127" w:rsidRDefault="00F95127" w:rsidP="00F9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7" w:rsidRDefault="00F95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7" w:rsidRDefault="00F95127" w:rsidP="004C7FDD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7" w:rsidRDefault="00F9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27" w:rsidRDefault="00F95127" w:rsidP="00F95127">
      <w:pPr>
        <w:spacing w:after="0" w:line="240" w:lineRule="auto"/>
      </w:pPr>
      <w:r>
        <w:separator/>
      </w:r>
    </w:p>
  </w:footnote>
  <w:footnote w:type="continuationSeparator" w:id="0">
    <w:p w:rsidR="00F95127" w:rsidRDefault="00F95127" w:rsidP="00F9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7" w:rsidRDefault="00F95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7" w:rsidRDefault="00F95127" w:rsidP="001510AF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27" w:rsidRDefault="00F95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6"/>
    <w:rsid w:val="00CF5869"/>
    <w:rsid w:val="00F95127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F64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F6426"/>
  </w:style>
  <w:style w:type="paragraph" w:styleId="Footer">
    <w:name w:val="footer"/>
    <w:basedOn w:val="Normal"/>
    <w:link w:val="FooterChar"/>
    <w:uiPriority w:val="99"/>
    <w:unhideWhenUsed/>
    <w:rsid w:val="00F9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27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F64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F6426"/>
  </w:style>
  <w:style w:type="paragraph" w:styleId="Footer">
    <w:name w:val="footer"/>
    <w:basedOn w:val="Normal"/>
    <w:link w:val="FooterChar"/>
    <w:uiPriority w:val="99"/>
    <w:unhideWhenUsed/>
    <w:rsid w:val="00F9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27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3385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MUPRS</cp:lastModifiedBy>
  <cp:revision>2</cp:revision>
  <dcterms:created xsi:type="dcterms:W3CDTF">2017-07-13T11:13:00Z</dcterms:created>
  <dcterms:modified xsi:type="dcterms:W3CDTF">2017-07-13T11:13:00Z</dcterms:modified>
</cp:coreProperties>
</file>